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EB5" w:rsidRDefault="00FF5EDF">
      <w:pPr>
        <w:ind w:left="284"/>
        <w:jc w:val="center"/>
        <w:rPr>
          <w:sz w:val="19"/>
          <w:szCs w:val="19"/>
        </w:rPr>
      </w:pPr>
      <w:r>
        <w:t>Филиал ПАО «Россети Центр и Приволжье» - «Калугаэнерго»</w:t>
      </w:r>
    </w:p>
    <w:p w:rsidR="00020EB5" w:rsidRDefault="00020EB5">
      <w:pPr>
        <w:ind w:left="284"/>
        <w:jc w:val="both"/>
        <w:rPr>
          <w:sz w:val="19"/>
          <w:szCs w:val="19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tbl>
      <w:tblPr>
        <w:tblW w:w="9586" w:type="dxa"/>
        <w:tblLook w:val="04A0" w:firstRow="1" w:lastRow="0" w:firstColumn="1" w:lastColumn="0" w:noHBand="0" w:noVBand="1"/>
      </w:tblPr>
      <w:tblGrid>
        <w:gridCol w:w="4842"/>
        <w:gridCol w:w="4744"/>
      </w:tblGrid>
      <w:tr w:rsidR="006B4275" w:rsidTr="006B4275">
        <w:trPr>
          <w:trHeight w:val="2265"/>
        </w:trPr>
        <w:tc>
          <w:tcPr>
            <w:tcW w:w="4842" w:type="dxa"/>
          </w:tcPr>
          <w:p w:rsidR="006B4275" w:rsidRPr="00D13B3E" w:rsidRDefault="006B4275" w:rsidP="002907AF">
            <w:pPr>
              <w:ind w:hanging="4"/>
              <w:rPr>
                <w:bCs/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СОГЛАСОВАНО</w:t>
            </w:r>
            <w:r w:rsidRPr="00D13B3E">
              <w:rPr>
                <w:bCs/>
                <w:sz w:val="24"/>
                <w:szCs w:val="24"/>
              </w:rPr>
              <w:t>: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 xml:space="preserve">Начальник Управления физической защиты объектов и информационной безопасности Департамента защиты объектов и информационной безопасности </w:t>
            </w:r>
            <w:r>
              <w:rPr>
                <w:sz w:val="24"/>
                <w:szCs w:val="24"/>
              </w:rPr>
              <w:t xml:space="preserve">                  </w:t>
            </w:r>
            <w:r w:rsidRPr="00D13B3E">
              <w:rPr>
                <w:sz w:val="24"/>
                <w:szCs w:val="24"/>
              </w:rPr>
              <w:t>ПАО «Россети Центр»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 xml:space="preserve">_____________________/ М.А. Хлопцев /     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  <w:vertAlign w:val="superscript"/>
              </w:rPr>
              <w:t>(подпись)                                                         (расшифровка)</w:t>
            </w:r>
          </w:p>
          <w:p w:rsidR="006B4275" w:rsidRPr="00D13B3E" w:rsidRDefault="006B4275" w:rsidP="002907AF">
            <w:pPr>
              <w:ind w:right="459"/>
              <w:jc w:val="both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« ____ » ______________ 202__г.</w:t>
            </w:r>
          </w:p>
        </w:tc>
        <w:tc>
          <w:tcPr>
            <w:tcW w:w="4744" w:type="dxa"/>
          </w:tcPr>
          <w:p w:rsidR="006B4275" w:rsidRPr="00D13B3E" w:rsidRDefault="006B4275" w:rsidP="002907AF">
            <w:pPr>
              <w:ind w:right="459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УТВЕРЖДАЮ:</w:t>
            </w:r>
          </w:p>
          <w:p w:rsidR="006B4275" w:rsidRPr="00417D0C" w:rsidRDefault="006B4275" w:rsidP="002907AF">
            <w:pPr>
              <w:rPr>
                <w:b/>
                <w:bCs/>
                <w:sz w:val="24"/>
                <w:szCs w:val="24"/>
              </w:rPr>
            </w:pPr>
            <w:r w:rsidRPr="00417D0C">
              <w:rPr>
                <w:sz w:val="24"/>
                <w:szCs w:val="24"/>
              </w:rPr>
              <w:t xml:space="preserve">Первый заместитель директора </w:t>
            </w:r>
            <w:r w:rsidRPr="00417D0C">
              <w:rPr>
                <w:b/>
                <w:bCs/>
                <w:sz w:val="24"/>
                <w:szCs w:val="24"/>
              </w:rPr>
              <w:t xml:space="preserve">– </w:t>
            </w:r>
          </w:p>
          <w:p w:rsidR="006B4275" w:rsidRPr="00417D0C" w:rsidRDefault="006B4275" w:rsidP="002907AF">
            <w:pPr>
              <w:rPr>
                <w:sz w:val="24"/>
                <w:szCs w:val="24"/>
              </w:rPr>
            </w:pPr>
            <w:r w:rsidRPr="00417D0C">
              <w:rPr>
                <w:bCs/>
                <w:sz w:val="24"/>
                <w:szCs w:val="24"/>
              </w:rPr>
              <w:t xml:space="preserve">главный инженер </w:t>
            </w:r>
            <w:r w:rsidRPr="00417D0C">
              <w:rPr>
                <w:sz w:val="24"/>
                <w:szCs w:val="24"/>
              </w:rPr>
              <w:t xml:space="preserve">филиала </w:t>
            </w:r>
            <w:r w:rsidRPr="00D13B3E">
              <w:rPr>
                <w:sz w:val="24"/>
                <w:szCs w:val="24"/>
              </w:rPr>
              <w:t>ПАО «Россети Центр</w:t>
            </w:r>
            <w:r>
              <w:rPr>
                <w:sz w:val="24"/>
                <w:szCs w:val="24"/>
              </w:rPr>
              <w:t xml:space="preserve"> и Приволжье</w:t>
            </w:r>
            <w:r w:rsidRPr="00D13B3E">
              <w:rPr>
                <w:sz w:val="24"/>
                <w:szCs w:val="24"/>
              </w:rPr>
              <w:t>»</w:t>
            </w:r>
            <w:r w:rsidRPr="00417D0C">
              <w:rPr>
                <w:sz w:val="24"/>
                <w:szCs w:val="24"/>
              </w:rPr>
              <w:t xml:space="preserve"> «Калугаэнерго»</w:t>
            </w:r>
          </w:p>
          <w:p w:rsidR="006B4275" w:rsidRDefault="006B4275" w:rsidP="002907AF">
            <w:pPr>
              <w:rPr>
                <w:sz w:val="24"/>
                <w:szCs w:val="24"/>
              </w:rPr>
            </w:pPr>
          </w:p>
          <w:p w:rsidR="006B4275" w:rsidRDefault="006B4275" w:rsidP="002907AF">
            <w:pPr>
              <w:rPr>
                <w:sz w:val="24"/>
                <w:szCs w:val="24"/>
              </w:rPr>
            </w:pPr>
          </w:p>
          <w:p w:rsidR="006B4275" w:rsidRPr="00417D0C" w:rsidRDefault="006B4275" w:rsidP="002907AF">
            <w:pPr>
              <w:rPr>
                <w:sz w:val="24"/>
                <w:szCs w:val="24"/>
              </w:rPr>
            </w:pPr>
          </w:p>
          <w:p w:rsidR="006B4275" w:rsidRPr="00D13B3E" w:rsidRDefault="006B4275" w:rsidP="002907AF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</w:t>
            </w:r>
            <w:r w:rsidRPr="00417D0C">
              <w:rPr>
                <w:sz w:val="24"/>
                <w:szCs w:val="24"/>
              </w:rPr>
              <w:t xml:space="preserve">__ </w:t>
            </w:r>
            <w:r>
              <w:rPr>
                <w:sz w:val="24"/>
                <w:szCs w:val="24"/>
              </w:rPr>
              <w:t xml:space="preserve"> </w:t>
            </w:r>
            <w:r w:rsidRPr="00417D0C">
              <w:rPr>
                <w:sz w:val="24"/>
                <w:szCs w:val="24"/>
              </w:rPr>
              <w:t>/</w:t>
            </w:r>
            <w:r w:rsidRPr="00417D0C">
              <w:rPr>
                <w:sz w:val="24"/>
                <w:szCs w:val="24"/>
                <w:u w:val="single"/>
              </w:rPr>
              <w:t>А.Ю. Митюхин</w:t>
            </w:r>
            <w:r w:rsidRPr="00417D0C">
              <w:rPr>
                <w:sz w:val="24"/>
                <w:szCs w:val="24"/>
              </w:rPr>
              <w:t>/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  <w:vertAlign w:val="superscript"/>
              </w:rPr>
              <w:t>(подпись)                                                         (расшифровка)</w:t>
            </w:r>
          </w:p>
          <w:p w:rsidR="006B4275" w:rsidRPr="00D13B3E" w:rsidRDefault="006B4275" w:rsidP="002907AF">
            <w:pPr>
              <w:ind w:right="-109"/>
              <w:jc w:val="both"/>
              <w:rPr>
                <w:sz w:val="24"/>
                <w:szCs w:val="24"/>
                <w:highlight w:val="yellow"/>
              </w:rPr>
            </w:pPr>
            <w:r w:rsidRPr="00D13B3E">
              <w:rPr>
                <w:sz w:val="24"/>
                <w:szCs w:val="24"/>
              </w:rPr>
              <w:t>« ____ » ______________ 202__г.</w:t>
            </w:r>
          </w:p>
        </w:tc>
      </w:tr>
    </w:tbl>
    <w:p w:rsidR="00020EB5" w:rsidRDefault="00020EB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020EB5" w:rsidRDefault="00020EB5">
      <w:pPr>
        <w:ind w:left="284"/>
        <w:jc w:val="both"/>
        <w:rPr>
          <w:sz w:val="24"/>
          <w:szCs w:val="24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FF5EDF">
      <w:pPr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020EB5" w:rsidRDefault="00020EB5">
      <w:pPr>
        <w:spacing w:line="360" w:lineRule="auto"/>
        <w:jc w:val="center"/>
        <w:outlineLvl w:val="0"/>
        <w:rPr>
          <w:b/>
          <w:sz w:val="24"/>
          <w:szCs w:val="24"/>
        </w:rPr>
      </w:pP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  <w:jc w:val="center"/>
      </w:pPr>
      <w:r>
        <w:rPr>
          <w:sz w:val="24"/>
          <w:szCs w:val="24"/>
        </w:rPr>
        <w:t xml:space="preserve"> </w:t>
      </w:r>
      <w:r>
        <w:rPr>
          <w:b/>
          <w:color w:val="000000"/>
          <w:sz w:val="24"/>
          <w:u w:val="single"/>
        </w:rPr>
        <w:t xml:space="preserve">Реконструкция ПС 35 кВ  </w:t>
      </w:r>
      <w:r w:rsidR="005B7E60">
        <w:rPr>
          <w:b/>
          <w:color w:val="000000"/>
          <w:sz w:val="24"/>
          <w:u w:val="single"/>
        </w:rPr>
        <w:t>Людково</w:t>
      </w:r>
      <w:r>
        <w:rPr>
          <w:b/>
          <w:color w:val="000000"/>
          <w:sz w:val="24"/>
          <w:u w:val="single"/>
        </w:rPr>
        <w:t xml:space="preserve">  -мероприятия по совершенствованию антитеррористической и противодиверсионной защищенности электросетевых объектов филиала "Калугаэнерго" – устройство ограждения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</w:pPr>
      <w:r>
        <w:rPr>
          <w:b/>
          <w:color w:val="000000"/>
          <w:sz w:val="24"/>
        </w:rPr>
        <w:t> </w:t>
      </w:r>
    </w:p>
    <w:p w:rsidR="00020EB5" w:rsidRDefault="00F8261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  <w:jc w:val="center"/>
      </w:pPr>
      <w:r w:rsidRPr="00F82615">
        <w:rPr>
          <w:b/>
          <w:bCs/>
          <w:color w:val="000000"/>
          <w:u w:val="single"/>
        </w:rPr>
        <w:t>KAE-00146-094</w:t>
      </w:r>
    </w:p>
    <w:p w:rsidR="00020EB5" w:rsidRDefault="00020EB5">
      <w:pPr>
        <w:tabs>
          <w:tab w:val="left" w:pos="7938"/>
        </w:tabs>
        <w:spacing w:line="480" w:lineRule="auto"/>
        <w:jc w:val="center"/>
        <w:rPr>
          <w:sz w:val="24"/>
          <w:szCs w:val="24"/>
        </w:rPr>
      </w:pPr>
    </w:p>
    <w:p w:rsidR="00020EB5" w:rsidRDefault="00020EB5">
      <w:pPr>
        <w:tabs>
          <w:tab w:val="left" w:pos="3675"/>
        </w:tabs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FF5EDF">
      <w:pPr>
        <w:tabs>
          <w:tab w:val="left" w:pos="367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г. Калуга, 202</w:t>
      </w:r>
      <w:r w:rsidR="006B4275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tabs>
          <w:tab w:val="left" w:pos="851"/>
        </w:tabs>
        <w:ind w:left="0" w:firstLine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Общие положения:</w:t>
      </w:r>
    </w:p>
    <w:p w:rsidR="00020EB5" w:rsidRDefault="00020EB5">
      <w:pPr>
        <w:pStyle w:val="af8"/>
        <w:tabs>
          <w:tab w:val="left" w:pos="851"/>
        </w:tabs>
        <w:ind w:left="0"/>
        <w:jc w:val="both"/>
        <w:rPr>
          <w:b/>
          <w:bCs/>
          <w:sz w:val="24"/>
          <w:szCs w:val="24"/>
        </w:rPr>
      </w:pPr>
    </w:p>
    <w:p w:rsidR="00020EB5" w:rsidRDefault="00FF5EDF" w:rsidP="00A85B79">
      <w:pPr>
        <w:widowControl/>
        <w:numPr>
          <w:ilvl w:val="1"/>
          <w:numId w:val="10"/>
        </w:numPr>
        <w:tabs>
          <w:tab w:val="clear" w:pos="-289"/>
          <w:tab w:val="num" w:pos="709"/>
          <w:tab w:val="left" w:pos="851"/>
          <w:tab w:val="left" w:pos="1134"/>
        </w:tabs>
        <w:spacing w:line="276" w:lineRule="auto"/>
        <w:ind w:left="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color w:val="000000"/>
          <w:spacing w:val="-2"/>
          <w:sz w:val="24"/>
        </w:rPr>
        <w:t>Выполнение строительно-монтажных работ по оборудованию инженерно-техническими системами охраны</w:t>
      </w:r>
      <w:r>
        <w:rPr>
          <w:color w:val="000000"/>
          <w:sz w:val="24"/>
        </w:rPr>
        <w:t xml:space="preserve"> ПС 35 кВ  </w:t>
      </w:r>
      <w:r w:rsidR="00CB2382" w:rsidRPr="00CB2382">
        <w:rPr>
          <w:color w:val="000000"/>
          <w:sz w:val="24"/>
        </w:rPr>
        <w:t>Людково</w:t>
      </w:r>
      <w:r>
        <w:rPr>
          <w:color w:val="000000"/>
          <w:sz w:val="24"/>
        </w:rPr>
        <w:t xml:space="preserve"> филиала «Калугаэнерго</w:t>
      </w:r>
      <w:r>
        <w:rPr>
          <w:sz w:val="24"/>
          <w:szCs w:val="24"/>
        </w:rPr>
        <w:t xml:space="preserve"> должна производиться в полном соответствии с проектом, шифр</w:t>
      </w:r>
      <w:r w:rsidR="00597441">
        <w:rPr>
          <w:sz w:val="24"/>
          <w:szCs w:val="24"/>
        </w:rPr>
        <w:t xml:space="preserve"> </w:t>
      </w:r>
      <w:r w:rsidR="00A85B79" w:rsidRPr="00A85B79">
        <w:rPr>
          <w:sz w:val="24"/>
          <w:szCs w:val="24"/>
        </w:rPr>
        <w:t>402006147-22/06/2020-24-КР</w:t>
      </w:r>
      <w:r w:rsidR="00597441">
        <w:rPr>
          <w:sz w:val="24"/>
          <w:szCs w:val="24"/>
        </w:rPr>
        <w:t>.</w:t>
      </w:r>
    </w:p>
    <w:p w:rsidR="00020EB5" w:rsidRDefault="00FF5EDF" w:rsidP="00A85B79">
      <w:pPr>
        <w:widowControl/>
        <w:numPr>
          <w:ilvl w:val="1"/>
          <w:numId w:val="10"/>
        </w:numPr>
        <w:tabs>
          <w:tab w:val="num" w:pos="0"/>
          <w:tab w:val="num" w:pos="709"/>
          <w:tab w:val="left" w:pos="1134"/>
        </w:tabs>
        <w:spacing w:line="276" w:lineRule="auto"/>
        <w:ind w:left="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силовое и вторичное оборудование для строительства подстанции поставляется Подрядчиком, все строительные материалы, кабельно-проводниковая продукция поставляются Подрядчиком согласно проектным спецификациям, ГОСТ и ТУ.    </w:t>
      </w:r>
    </w:p>
    <w:p w:rsidR="00020EB5" w:rsidRDefault="00FF5EDF" w:rsidP="00A85B79">
      <w:pPr>
        <w:widowControl/>
        <w:numPr>
          <w:ilvl w:val="1"/>
          <w:numId w:val="10"/>
        </w:numPr>
        <w:tabs>
          <w:tab w:val="clear" w:pos="-289"/>
          <w:tab w:val="num" w:pos="709"/>
          <w:tab w:val="left" w:pos="1134"/>
        </w:tabs>
        <w:spacing w:line="276" w:lineRule="auto"/>
        <w:ind w:left="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 расположения объекта: Калужская область, </w:t>
      </w:r>
      <w:r w:rsidR="00A85B79">
        <w:rPr>
          <w:sz w:val="24"/>
          <w:szCs w:val="24"/>
        </w:rPr>
        <w:t>Мосаль</w:t>
      </w:r>
      <w:r w:rsidR="00296884">
        <w:rPr>
          <w:sz w:val="24"/>
          <w:szCs w:val="24"/>
        </w:rPr>
        <w:t>с</w:t>
      </w:r>
      <w:r w:rsidR="00646366">
        <w:rPr>
          <w:sz w:val="24"/>
          <w:szCs w:val="24"/>
        </w:rPr>
        <w:t>кий</w:t>
      </w:r>
      <w:r w:rsidR="00296884">
        <w:rPr>
          <w:sz w:val="24"/>
          <w:szCs w:val="24"/>
        </w:rPr>
        <w:t xml:space="preserve"> район, </w:t>
      </w:r>
      <w:r w:rsidR="00CB2382">
        <w:rPr>
          <w:sz w:val="24"/>
          <w:szCs w:val="24"/>
        </w:rPr>
        <w:t>д</w:t>
      </w:r>
      <w:r>
        <w:rPr>
          <w:sz w:val="24"/>
          <w:szCs w:val="24"/>
        </w:rPr>
        <w:t xml:space="preserve">. </w:t>
      </w:r>
      <w:r w:rsidR="00CB2382" w:rsidRPr="00CB2382">
        <w:rPr>
          <w:sz w:val="24"/>
          <w:szCs w:val="24"/>
        </w:rPr>
        <w:t>Людково</w:t>
      </w:r>
      <w:r>
        <w:rPr>
          <w:sz w:val="24"/>
          <w:szCs w:val="24"/>
        </w:rPr>
        <w:t>.</w:t>
      </w: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709"/>
        </w:tabs>
        <w:ind w:hanging="1080"/>
        <w:jc w:val="both"/>
        <w:rPr>
          <w:i/>
          <w:iCs/>
          <w:color w:val="000000"/>
          <w:spacing w:val="2"/>
          <w:sz w:val="24"/>
          <w:szCs w:val="24"/>
        </w:rPr>
      </w:pPr>
      <w:r>
        <w:rPr>
          <w:b/>
          <w:sz w:val="24"/>
          <w:szCs w:val="24"/>
        </w:rPr>
        <w:t>Основание</w:t>
      </w:r>
      <w:r>
        <w:rPr>
          <w:b/>
          <w:color w:val="000000"/>
          <w:spacing w:val="-1"/>
          <w:sz w:val="24"/>
          <w:szCs w:val="24"/>
        </w:rPr>
        <w:t xml:space="preserve"> для проведения </w:t>
      </w:r>
      <w:r>
        <w:rPr>
          <w:b/>
          <w:sz w:val="24"/>
          <w:szCs w:val="24"/>
        </w:rPr>
        <w:t>работ</w:t>
      </w:r>
      <w:r>
        <w:rPr>
          <w:b/>
          <w:iCs/>
          <w:color w:val="000000"/>
          <w:spacing w:val="5"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020EB5" w:rsidRDefault="00FF5EDF">
      <w:pPr>
        <w:shd w:val="clear" w:color="auto" w:fill="FFFFFF"/>
        <w:tabs>
          <w:tab w:val="left" w:pos="709"/>
        </w:tabs>
        <w:spacing w:line="276" w:lineRule="auto"/>
        <w:jc w:val="both"/>
        <w:rPr>
          <w:iCs/>
          <w:spacing w:val="2"/>
          <w:sz w:val="24"/>
          <w:szCs w:val="24"/>
        </w:rPr>
      </w:pPr>
      <w:r>
        <w:rPr>
          <w:i/>
          <w:iCs/>
          <w:color w:val="000000"/>
          <w:spacing w:val="2"/>
          <w:sz w:val="24"/>
          <w:szCs w:val="24"/>
        </w:rPr>
        <w:t xml:space="preserve">- </w:t>
      </w:r>
      <w:r>
        <w:rPr>
          <w:iCs/>
          <w:spacing w:val="2"/>
          <w:sz w:val="24"/>
          <w:szCs w:val="24"/>
        </w:rPr>
        <w:t>инвестиционная программа филиала «Калугаэнерго» на 202</w:t>
      </w:r>
      <w:r w:rsidR="00597441">
        <w:rPr>
          <w:iCs/>
          <w:spacing w:val="2"/>
          <w:sz w:val="24"/>
          <w:szCs w:val="24"/>
        </w:rPr>
        <w:t>6</w:t>
      </w:r>
      <w:r>
        <w:rPr>
          <w:iCs/>
          <w:spacing w:val="2"/>
          <w:sz w:val="24"/>
          <w:szCs w:val="24"/>
        </w:rPr>
        <w:t xml:space="preserve"> год, идентификационный номер: </w:t>
      </w:r>
      <w:r w:rsidR="00F82615" w:rsidRPr="00F82615">
        <w:rPr>
          <w:color w:val="000000"/>
          <w:sz w:val="24"/>
          <w:szCs w:val="24"/>
        </w:rPr>
        <w:t>KAE-00146-094</w:t>
      </w:r>
      <w:r>
        <w:rPr>
          <w:iCs/>
          <w:spacing w:val="2"/>
          <w:sz w:val="24"/>
          <w:szCs w:val="24"/>
        </w:rPr>
        <w:t>.</w:t>
      </w:r>
    </w:p>
    <w:p w:rsidR="00020EB5" w:rsidRDefault="00020EB5">
      <w:pPr>
        <w:shd w:val="clear" w:color="auto" w:fill="FFFFFF"/>
        <w:tabs>
          <w:tab w:val="left" w:pos="709"/>
        </w:tabs>
        <w:jc w:val="both"/>
        <w:rPr>
          <w:b/>
          <w:iCs/>
          <w:color w:val="000000"/>
          <w:spacing w:val="2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709"/>
        </w:tabs>
        <w:ind w:hanging="108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b/>
          <w:color w:val="000000"/>
          <w:spacing w:val="-1"/>
          <w:sz w:val="24"/>
          <w:szCs w:val="24"/>
        </w:rPr>
        <w:t>Основные требования к выполнению работ</w:t>
      </w:r>
      <w:r>
        <w:rPr>
          <w:b/>
          <w:i/>
          <w:color w:val="000000"/>
          <w:spacing w:val="-1"/>
          <w:sz w:val="24"/>
          <w:szCs w:val="24"/>
        </w:rPr>
        <w:t>.</w:t>
      </w:r>
    </w:p>
    <w:p w:rsidR="00020EB5" w:rsidRDefault="00FF5EDF">
      <w:pPr>
        <w:shd w:val="clear" w:color="auto" w:fill="FFFFFF"/>
        <w:tabs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Строительно-монтажные и пусконаладочные работы должны быть выполнены в соответствии с:</w:t>
      </w:r>
    </w:p>
    <w:p w:rsidR="00020EB5" w:rsidRDefault="00FF5EDF" w:rsidP="00CB2382">
      <w:pPr>
        <w:numPr>
          <w:ilvl w:val="0"/>
          <w:numId w:val="3"/>
        </w:num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 w:themeColor="text1"/>
          <w:spacing w:val="-6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Проектно-сметной документацией шифр: </w:t>
      </w:r>
      <w:r w:rsidR="00CB2382" w:rsidRPr="00CB2382">
        <w:rPr>
          <w:color w:val="000000"/>
          <w:sz w:val="24"/>
          <w:szCs w:val="24"/>
        </w:rPr>
        <w:t>402006147-22/06/2020-24-КР</w:t>
      </w:r>
      <w:r>
        <w:rPr>
          <w:color w:val="000000"/>
          <w:sz w:val="24"/>
          <w:szCs w:val="24"/>
        </w:rPr>
        <w:t>;</w:t>
      </w:r>
    </w:p>
    <w:p w:rsidR="00020EB5" w:rsidRDefault="00CC182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8" w:tooltip="&quot;Градостроительный кодекс Российской Федерации (с изменениями на 4 августа 2023 года) (редакция, действующая с 1 сентября 2023 года)&quot;&#10;Кодекс РФ от 29.12.2004 N 190-ФЗ&#10;Статус: Действующая редакция документа (действ. c 01.09.2023 по 31.12.2023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Градостроительный кодекс Российской Федерации</w:t>
        </w:r>
      </w:hyperlink>
      <w:r w:rsidR="00FF5EDF">
        <w:rPr>
          <w:bCs/>
          <w:iCs/>
          <w:sz w:val="24"/>
          <w:szCs w:val="24"/>
        </w:rPr>
        <w:t xml:space="preserve"> (</w:t>
      </w:r>
      <w:hyperlink r:id="rId9" w:tooltip="&quot;Градостроительный кодекс Российской Федерации (с изменениями на 4 августа 2023 года) (редакция, действующая с 1 сентября 2023 года)&quot;&#10;Кодекс РФ от 29.12.2004 N 190-ФЗ&#10;Статус: Действующая редакция документа (действ. c 01.09.2023 по 31.12.2023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Федеральный закон от 29 декабря 2004 г. № 190-ФЗ</w:t>
        </w:r>
      </w:hyperlink>
      <w:r w:rsidR="00FF5EDF">
        <w:rPr>
          <w:bCs/>
          <w:iCs/>
          <w:sz w:val="24"/>
          <w:szCs w:val="24"/>
        </w:rPr>
        <w:t>);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Федеральный закон Российской Федерации </w:t>
      </w:r>
      <w:hyperlink r:id="rId10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>
          <w:rPr>
            <w:rStyle w:val="aff"/>
            <w:bCs/>
            <w:iCs/>
            <w:color w:val="0000AA"/>
            <w:sz w:val="24"/>
            <w:szCs w:val="24"/>
          </w:rPr>
          <w:t>от 12.07.2017 № 187-ФЗ</w:t>
        </w:r>
      </w:hyperlink>
      <w:r>
        <w:rPr>
          <w:bCs/>
          <w:iCs/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Постановление правительства Российской федерации </w:t>
      </w:r>
      <w:hyperlink r:id="rId11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1.03.2023)" w:history="1">
        <w:r>
          <w:rPr>
            <w:rStyle w:val="aff"/>
            <w:bCs/>
            <w:iCs/>
            <w:color w:val="0000AA"/>
            <w:sz w:val="24"/>
            <w:szCs w:val="24"/>
          </w:rPr>
          <w:t>от 08.02.2018 № 127</w:t>
        </w:r>
      </w:hyperlink>
      <w:r>
        <w:rPr>
          <w:bCs/>
          <w:iCs/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Приказ ФСТЭК России </w:t>
      </w:r>
      <w:hyperlink r:id="rId12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1.01.2023)" w:history="1">
        <w:r>
          <w:rPr>
            <w:rStyle w:val="aff"/>
            <w:bCs/>
            <w:iCs/>
            <w:color w:val="0000AA"/>
            <w:sz w:val="24"/>
            <w:szCs w:val="24"/>
          </w:rPr>
          <w:t>от 25.12.2017 № 239</w:t>
        </w:r>
      </w:hyperlink>
      <w:r>
        <w:rPr>
          <w:bCs/>
          <w:iCs/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20EB5" w:rsidRDefault="00CC182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13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ГОСТ Р 51583-2014</w:t>
        </w:r>
      </w:hyperlink>
      <w:r w:rsidR="00FF5EDF">
        <w:rPr>
          <w:bCs/>
          <w:iCs/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</w:t>
      </w:r>
      <w:hyperlink r:id="rId14" w:tooltip="&quot;О порядке проведения строительного контроля при осуществлении строительства, реконструкции и ...&quot;&#10;Постановление Правительства РФ от 21.06.2010 N 468&#10;Статус: Действующий документ (действ. c 06.07.2010)" w:history="1">
        <w:r>
          <w:rPr>
            <w:rStyle w:val="aff"/>
            <w:bCs/>
            <w:iCs/>
            <w:color w:val="0000AA"/>
            <w:sz w:val="24"/>
            <w:szCs w:val="24"/>
          </w:rPr>
          <w:t>от 21.06.2010 № 468</w:t>
        </w:r>
      </w:hyperlink>
      <w:r>
        <w:rPr>
          <w:bCs/>
          <w:iCs/>
          <w:sz w:val="24"/>
          <w:szCs w:val="24"/>
        </w:rPr>
        <w:t>;</w:t>
      </w:r>
    </w:p>
    <w:p w:rsidR="00020EB5" w:rsidRDefault="00CC182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15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FF5EDF">
          <w:rPr>
            <w:rStyle w:val="aff"/>
            <w:color w:val="0000AA"/>
            <w:sz w:val="24"/>
            <w:szCs w:val="24"/>
          </w:rPr>
          <w:t>СП 48.13330.2019</w:t>
        </w:r>
      </w:hyperlink>
      <w:r w:rsidR="00FF5EDF">
        <w:rPr>
          <w:sz w:val="24"/>
          <w:szCs w:val="24"/>
        </w:rPr>
        <w:t xml:space="preserve"> «</w:t>
      </w:r>
      <w:hyperlink r:id="rId16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FF5EDF">
          <w:rPr>
            <w:rStyle w:val="aff"/>
            <w:color w:val="0000AA"/>
            <w:sz w:val="24"/>
            <w:szCs w:val="24"/>
          </w:rPr>
          <w:t>СП 48.13330.2019</w:t>
        </w:r>
      </w:hyperlink>
      <w:r w:rsidR="00FF5EDF">
        <w:rPr>
          <w:sz w:val="24"/>
          <w:szCs w:val="24"/>
        </w:rPr>
        <w:t xml:space="preserve"> Организация строительства»;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  <w:hyperlink r:id="rId17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>
          <w:rPr>
            <w:rStyle w:val="aff"/>
            <w:bCs/>
            <w:iCs/>
            <w:color w:val="0000AA"/>
            <w:sz w:val="24"/>
            <w:szCs w:val="24"/>
          </w:rPr>
          <w:t>СНиП 12-03-2001</w:t>
        </w:r>
      </w:hyperlink>
      <w:r>
        <w:rPr>
          <w:bCs/>
          <w:iCs/>
          <w:sz w:val="24"/>
          <w:szCs w:val="24"/>
        </w:rPr>
        <w:t xml:space="preserve"> «Безопасность труда в строительстве», часть 1, Общие требования»;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  <w:hyperlink r:id="rId18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>
          <w:rPr>
            <w:rStyle w:val="aff"/>
            <w:bCs/>
            <w:iCs/>
            <w:color w:val="0000AA"/>
            <w:sz w:val="24"/>
            <w:szCs w:val="24"/>
          </w:rPr>
          <w:t>СНиП 12-04-2002</w:t>
        </w:r>
      </w:hyperlink>
      <w:r>
        <w:rPr>
          <w:bCs/>
          <w:iCs/>
          <w:sz w:val="24"/>
          <w:szCs w:val="24"/>
        </w:rPr>
        <w:t xml:space="preserve"> «Безопасность труда в строительстве», часть 2, Строительное производство»;</w:t>
      </w:r>
    </w:p>
    <w:p w:rsidR="00020EB5" w:rsidRDefault="00CC182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19" w:tooltip="&quot;ГОСТ 12.3.032-84 Система стандартов безопасности труда (ССБТ). Работы электромонтажные. Общие ...&quot;&#10;(утв. постановлением Госстандарта СССР от 29.04.1984 N 1537)&#10;Применяется с 01.01.1985&#10;Статус: Действующая редакция документа" w:history="1">
        <w:r w:rsidR="00FF5EDF">
          <w:rPr>
            <w:rStyle w:val="aff"/>
            <w:color w:val="0000AA"/>
            <w:sz w:val="24"/>
            <w:szCs w:val="24"/>
          </w:rPr>
          <w:t>ГОСТ 12.3.032-84</w:t>
        </w:r>
      </w:hyperlink>
      <w:r w:rsidR="00FF5EDF">
        <w:rPr>
          <w:sz w:val="24"/>
          <w:szCs w:val="24"/>
        </w:rPr>
        <w:t> ССТБ «Работы электромонтажные. Общие требования безопасности»;</w:t>
      </w:r>
    </w:p>
    <w:p w:rsidR="00020EB5" w:rsidRDefault="00CC182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20" w:tooltip="&quot;СП 68.13330.2017 Приемка в эксплуатацию законченных строительство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8.01.2018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68.13330.2017</w:t>
        </w:r>
      </w:hyperlink>
      <w:r w:rsidR="00FF5EDF">
        <w:rPr>
          <w:bCs/>
          <w:iCs/>
          <w:sz w:val="24"/>
          <w:szCs w:val="24"/>
        </w:rPr>
        <w:t xml:space="preserve"> Приемка в эксплуатацию законченных строительством объектов. Основные положения. Актуализированная редакция </w:t>
      </w:r>
      <w:hyperlink r:id="rId21" w:tooltip="&quot;СП 68.13330.2017 Приемка в эксплуатацию законченных строительство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8.01.2018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68.13330.2017</w:t>
        </w:r>
      </w:hyperlink>
      <w:r w:rsidR="00FF5EDF">
        <w:rPr>
          <w:bCs/>
          <w:iCs/>
          <w:sz w:val="24"/>
          <w:szCs w:val="24"/>
        </w:rPr>
        <w:t>;</w:t>
      </w:r>
    </w:p>
    <w:p w:rsidR="00020EB5" w:rsidRDefault="00CC182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22" w:tooltip="&quot;СП 76.13330.2016 Электротехнические устройства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76.13330.2016</w:t>
        </w:r>
      </w:hyperlink>
      <w:r w:rsidR="00FF5EDF">
        <w:rPr>
          <w:bCs/>
          <w:iCs/>
          <w:sz w:val="24"/>
          <w:szCs w:val="24"/>
        </w:rPr>
        <w:t xml:space="preserve"> «Электротехнические устройства. Актуализированная редакция </w:t>
      </w:r>
      <w:hyperlink r:id="rId23" w:tooltip="&quot;СП 76.13330.2016 Электротехнические устройства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76.13330.2016</w:t>
        </w:r>
      </w:hyperlink>
      <w:r w:rsidR="00FF5EDF">
        <w:rPr>
          <w:bCs/>
          <w:iCs/>
          <w:sz w:val="24"/>
          <w:szCs w:val="24"/>
        </w:rPr>
        <w:t>»;</w:t>
      </w:r>
    </w:p>
    <w:p w:rsidR="00020EB5" w:rsidRDefault="00CC182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24" w:tooltip="&quot;Об утверждении состава и порядка ведения исполнительной документации ...&quot;&#10;Приказ Министерства строительства и жилищно-коммунального хозяйства ...&#10;Статус: Действующий документ. С ограниченным сроком действия (действ. c 01.09.2023 по 31.08.2029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Приказ Министерства строительства и жилищно-коммунального хозяйства Российской Федерации от 16.05.2023 N 344/пр</w:t>
        </w:r>
      </w:hyperlink>
      <w:r w:rsidR="00FF5EDF">
        <w:rPr>
          <w:bCs/>
          <w:iCs/>
          <w:sz w:val="24"/>
          <w:szCs w:val="24"/>
        </w:rPr>
        <w:t xml:space="preserve"> «Требования к составу и порядку ведения исполнительной документации при строительстве, реконструкции, капитальном ремонте объектов капитального </w:t>
      </w:r>
      <w:r w:rsidR="00FF5EDF">
        <w:rPr>
          <w:bCs/>
          <w:iCs/>
          <w:sz w:val="24"/>
          <w:szCs w:val="24"/>
        </w:rPr>
        <w:lastRenderedPageBreak/>
        <w:t>строительства и требования, предъявляемые к актам освидетельствования работ, конструкций, участков сетей инженерно-технического обеспечения»;</w:t>
      </w:r>
    </w:p>
    <w:p w:rsidR="00020EB5" w:rsidRDefault="00CC182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5" w:tooltip="&quot;И 1.13-07 Инструкция по оформлению приемо-сдаточной документации по электромонтажным работам (с Поправками)&quot;&#10;(утв. Росэлектромонтаж от 12.04.2007)&#10; от 12.04.2007 N 1.13-07&#10;Применяется с 01.08.2007&#10;Статус: Действующая редакция документа" w:history="1">
        <w:r w:rsidR="00FF5EDF">
          <w:rPr>
            <w:rStyle w:val="aff"/>
            <w:color w:val="0000AA"/>
            <w:sz w:val="24"/>
            <w:szCs w:val="24"/>
          </w:rPr>
          <w:t>Инструкция 1.13-07</w:t>
        </w:r>
      </w:hyperlink>
      <w:r w:rsidR="00FF5EDF">
        <w:rPr>
          <w:sz w:val="24"/>
          <w:szCs w:val="24"/>
        </w:rPr>
        <w:t xml:space="preserve"> «Инструкция по оформлению приемо-сдаточной документации по </w:t>
      </w:r>
      <w:r w:rsidR="00FF5EDF">
        <w:rPr>
          <w:bCs/>
          <w:iCs/>
          <w:sz w:val="24"/>
          <w:szCs w:val="24"/>
        </w:rPr>
        <w:t>электромонтажным</w:t>
      </w:r>
      <w:r w:rsidR="00FF5EDF">
        <w:rPr>
          <w:sz w:val="24"/>
          <w:szCs w:val="24"/>
        </w:rPr>
        <w:t xml:space="preserve"> работам»;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Инструкции по организации и производству работ повышенной опасности, РД 34.03.384-96;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Разработанные и утвержденные технологические карты;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Заводские инструкции и ТУ на оборудование, проектная и рабочая документация, выданная в производство работ, проект производства работ (ППР) согласованный с Заказчиком;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Правила по охране труда при эксплуатации электроустановок (Министерства труда и социальной защиты РФ от15 декабря 2020 года № 903н);</w:t>
      </w:r>
    </w:p>
    <w:p w:rsidR="00020EB5" w:rsidRDefault="00CC182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6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FF5EDF">
          <w:rPr>
            <w:rStyle w:val="aff"/>
            <w:color w:val="E48B00"/>
            <w:sz w:val="24"/>
            <w:szCs w:val="24"/>
          </w:rPr>
          <w:t>ПУЭ</w:t>
        </w:r>
      </w:hyperlink>
      <w:r w:rsidR="00FF5EDF">
        <w:rPr>
          <w:sz w:val="24"/>
          <w:szCs w:val="24"/>
        </w:rPr>
        <w:t xml:space="preserve"> (действующее издание);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ПТЭ (действующее издание)</w:t>
      </w:r>
      <w:r>
        <w:rPr>
          <w:sz w:val="24"/>
          <w:szCs w:val="24"/>
          <w:lang w:val="en-US"/>
        </w:rPr>
        <w:t>;</w:t>
      </w:r>
    </w:p>
    <w:p w:rsidR="00020EB5" w:rsidRDefault="00CC182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7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 w:rsidR="00FF5EDF">
          <w:rPr>
            <w:rStyle w:val="aff"/>
            <w:color w:val="0000AA"/>
            <w:sz w:val="24"/>
            <w:szCs w:val="24"/>
          </w:rPr>
          <w:t>СП 50.13330.2012</w:t>
        </w:r>
      </w:hyperlink>
      <w:r w:rsidR="00FF5EDF">
        <w:rPr>
          <w:sz w:val="24"/>
          <w:szCs w:val="24"/>
        </w:rPr>
        <w:t xml:space="preserve"> Свод правил «Тепловая защита зданий», актуализированная версия </w:t>
      </w:r>
      <w:hyperlink r:id="rId28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 w:rsidR="00FF5EDF">
          <w:rPr>
            <w:rStyle w:val="aff"/>
            <w:color w:val="0000AA"/>
            <w:sz w:val="24"/>
            <w:szCs w:val="24"/>
          </w:rPr>
          <w:t>СП 50.13330.2012</w:t>
        </w:r>
      </w:hyperlink>
      <w:r w:rsidR="00FF5EDF">
        <w:rPr>
          <w:sz w:val="24"/>
          <w:szCs w:val="24"/>
        </w:rPr>
        <w:t>;</w:t>
      </w:r>
    </w:p>
    <w:p w:rsidR="00020EB5" w:rsidRDefault="00CC182E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9" w:tooltip="&quot;ГОСТ Р 54862-2011 Энергоэффективность зданий. Методы определения ...&quot;&#10;(утв. приказом Росстандарта от 15.12.2011 N 1567-ст)&#10;Применяется с 01.05.2012&#10;Статус: Действующий документ. Применяется для целей технического регламента (действ. c 01.05.2012)" w:history="1">
        <w:r w:rsidR="00FF5EDF">
          <w:rPr>
            <w:rStyle w:val="aff"/>
            <w:color w:val="0000AA"/>
            <w:sz w:val="24"/>
            <w:szCs w:val="24"/>
          </w:rPr>
          <w:t>ГОСТ Р 54862-2011</w:t>
        </w:r>
      </w:hyperlink>
      <w:r w:rsidR="00FF5EDF">
        <w:rPr>
          <w:sz w:val="24"/>
          <w:szCs w:val="24"/>
        </w:rPr>
        <w:t xml:space="preserve"> Энергоэффективность зданий. Методы определения влияния автоматизации, управления и эксплуатации здания;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Положение ПАО «Россети» «О единой технической политике в электросетевом комплексе» (действующая редакция);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документации, производства строительно-монтажных работ» РГ ЦА БП 19/05-05/2023;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Регламент «Порядок осуществления строительного контроля на объектах электросетевого комплекса ПАО «Россети Центр» и ПАО «Россети Центр и Приволжье» РГ ЦА БП 19/03-01/2023;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РГ ЦА БП 19/10-01/2023;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Положение об управлении фирменным стилем ПАО «Россети Центр» / ПАО «Россети Центр и Приволжье»;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Регламент «Разработка проекта производства работ на строительство, реконструкцию объектов электросетевого комплекса ПАО «Россети Центр» и ПАО «Россети Центр и Приволжье» РГ ЦА БП 19/08-03/2023 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Методические указания «Требования к зданиям и сооружениям объектов электрических сетей  при выполнении работ по реконструкции и новому строительству ПАО «Россети Центр» и ПАО «Россети Центр и Приволжье» МУ ЦА БП 19/08-01/2023;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19/10-01/2023. </w:t>
      </w:r>
    </w:p>
    <w:p w:rsidR="00020EB5" w:rsidRDefault="00FF5EDF">
      <w:pPr>
        <w:pStyle w:val="aff0"/>
        <w:tabs>
          <w:tab w:val="clear" w:pos="1701"/>
          <w:tab w:val="left" w:pos="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Данный список НТД не является полным и окончательным. При строительстве необходимо руководствоваться последними редакциями документов, действующих на момент выполнения работ,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</w:t>
      </w:r>
    </w:p>
    <w:p w:rsidR="00020EB5" w:rsidRDefault="00FF5EDF">
      <w:pPr>
        <w:widowControl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851"/>
        </w:tabs>
        <w:ind w:left="567" w:hanging="567"/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iCs/>
          <w:spacing w:val="2"/>
          <w:sz w:val="24"/>
          <w:szCs w:val="24"/>
        </w:rPr>
        <w:lastRenderedPageBreak/>
        <w:t>Объемы и состав работ.</w:t>
      </w:r>
    </w:p>
    <w:p w:rsidR="00020EB5" w:rsidRDefault="00FF5EDF">
      <w:pPr>
        <w:widowControl/>
        <w:tabs>
          <w:tab w:val="left" w:pos="0"/>
          <w:tab w:val="left" w:pos="142"/>
          <w:tab w:val="left" w:pos="567"/>
          <w:tab w:val="left" w:pos="993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Объемы работ определяются согласованной проектно-сметной документацией и содержат следующие этапы производства работ: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Транспортировка МТР;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Демонтажные работы;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Строительно-монтажные работы;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Пусконаладочные работы;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Сдача работ рабочей комиссии.</w:t>
      </w:r>
    </w:p>
    <w:tbl>
      <w:tblPr>
        <w:tblStyle w:val="af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701"/>
        <w:gridCol w:w="1276"/>
        <w:gridCol w:w="1722"/>
        <w:gridCol w:w="2006"/>
        <w:gridCol w:w="1375"/>
      </w:tblGrid>
      <w:tr w:rsidR="002D027A" w:rsidTr="00F13DAF">
        <w:trPr>
          <w:trHeight w:val="300"/>
        </w:trPr>
        <w:tc>
          <w:tcPr>
            <w:tcW w:w="534" w:type="dxa"/>
            <w:vMerge w:val="restart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42"/>
              </w:tabs>
            </w:pPr>
            <w:r>
              <w:rPr>
                <w:color w:val="000000"/>
              </w:rPr>
              <w:t>№ п/п</w:t>
            </w:r>
          </w:p>
        </w:tc>
        <w:tc>
          <w:tcPr>
            <w:tcW w:w="1559" w:type="dxa"/>
            <w:vMerge w:val="restart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-107"/>
              </w:tabs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8080" w:type="dxa"/>
            <w:gridSpan w:val="5"/>
            <w:shd w:val="clear" w:color="FFFFFF" w:fill="FFFFFF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Монтаж инженерно-технических систем охраны</w:t>
            </w:r>
          </w:p>
        </w:tc>
      </w:tr>
      <w:tr w:rsidR="002D027A" w:rsidTr="00F13DAF">
        <w:trPr>
          <w:trHeight w:val="300"/>
        </w:trPr>
        <w:tc>
          <w:tcPr>
            <w:tcW w:w="534" w:type="dxa"/>
            <w:vMerge/>
          </w:tcPr>
          <w:p w:rsidR="002D027A" w:rsidRDefault="002D027A">
            <w:pPr>
              <w:tabs>
                <w:tab w:val="left" w:pos="142"/>
              </w:tabs>
            </w:pPr>
          </w:p>
        </w:tc>
        <w:tc>
          <w:tcPr>
            <w:tcW w:w="1559" w:type="dxa"/>
            <w:vMerge/>
          </w:tcPr>
          <w:p w:rsidR="002D027A" w:rsidRDefault="002D027A"/>
        </w:tc>
        <w:tc>
          <w:tcPr>
            <w:tcW w:w="1701" w:type="dxa"/>
            <w:shd w:val="clear" w:color="FFFFFF" w:fill="FFFFFF"/>
            <w:vAlign w:val="center"/>
          </w:tcPr>
          <w:p w:rsidR="002D027A" w:rsidRDefault="002D027A" w:rsidP="002907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4"/>
              </w:tabs>
              <w:jc w:val="center"/>
            </w:pPr>
            <w:r>
              <w:rPr>
                <w:color w:val="000000"/>
              </w:rPr>
              <w:t>Ограждение высотой не менее 2,5 метра и спиральным барьером безопасности (СББ) из армированной колючей лентой (АКЛ) «Егоза»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 w:rsidP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4"/>
              </w:tabs>
              <w:jc w:val="center"/>
            </w:pPr>
            <w:r>
              <w:rPr>
                <w:color w:val="000000"/>
              </w:rPr>
              <w:t>Система видеонаблюдения</w:t>
            </w:r>
          </w:p>
        </w:tc>
        <w:tc>
          <w:tcPr>
            <w:tcW w:w="1722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 w:rsidP="002907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система охранно-периметральной сигнализации (СОП)</w:t>
            </w:r>
          </w:p>
        </w:tc>
        <w:tc>
          <w:tcPr>
            <w:tcW w:w="2006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системы охранно-пожарной сигнализацией (ОПС) и оповещения и управления эвакуацией людей при пожаре (СОУЭ)</w:t>
            </w:r>
          </w:p>
        </w:tc>
        <w:tc>
          <w:tcPr>
            <w:tcW w:w="1375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система охранного освещения (СОО)</w:t>
            </w:r>
          </w:p>
        </w:tc>
      </w:tr>
      <w:tr w:rsidR="002D027A" w:rsidTr="00F13DAF">
        <w:trPr>
          <w:trHeight w:val="300"/>
        </w:trPr>
        <w:tc>
          <w:tcPr>
            <w:tcW w:w="534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A" w:rsidRDefault="002D027A">
            <w:pPr>
              <w:numPr>
                <w:ilvl w:val="0"/>
                <w:numId w:val="1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42"/>
                <w:tab w:val="left" w:pos="567"/>
              </w:tabs>
              <w:ind w:left="0" w:firstLine="0"/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55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F13DAF" w:rsidP="00A85B7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</w:pPr>
            <w:r>
              <w:rPr>
                <w:color w:val="000000"/>
              </w:rPr>
              <w:t xml:space="preserve">ПС 35 кВ </w:t>
            </w:r>
            <w:r w:rsidR="00A85B79">
              <w:rPr>
                <w:color w:val="000000"/>
              </w:rPr>
              <w:t>Людково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2D027A" w:rsidRDefault="002D027A" w:rsidP="002907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1722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 w:rsidP="002907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2006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1375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</w:tbl>
    <w:p w:rsidR="00020EB5" w:rsidRDefault="00020EB5">
      <w:pPr>
        <w:shd w:val="clear" w:color="auto" w:fill="FFFFFF"/>
        <w:tabs>
          <w:tab w:val="left" w:pos="851"/>
        </w:tabs>
        <w:jc w:val="both"/>
        <w:rPr>
          <w:i/>
          <w:iCs/>
          <w:color w:val="000000"/>
          <w:spacing w:val="-6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851"/>
        </w:tabs>
        <w:ind w:left="567" w:hanging="567"/>
        <w:jc w:val="both"/>
        <w:rPr>
          <w:iCs/>
          <w:color w:val="000000"/>
          <w:spacing w:val="-6"/>
          <w:sz w:val="24"/>
          <w:szCs w:val="24"/>
        </w:rPr>
      </w:pPr>
      <w:r>
        <w:rPr>
          <w:rFonts w:eastAsia="Batang"/>
          <w:b/>
          <w:sz w:val="24"/>
          <w:szCs w:val="24"/>
        </w:rPr>
        <w:t>Требования к качеству поставляемых материально-технических ресурсов.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Поставляемое оборудование, материалы и кабельная продукция должны быть: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новыми (при необходимости указывается год выпуска, ранее которого МТР не применяются);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соответствовать проектной документации;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иметь сертификаты, паспорта или другую документацию подтверждающую их качество;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поставляемые материалы и оборудование должны иметь заключение аттестационной комиссии ПАО «Россети» на дату поставки или, в порядке исключения, заключение протокола Комиссии по допуску оборудования, материалов и систем ПАО «Россети Центр» и ПАО «Россети Центр и Приволжье» с решением о допуске к применению не аттестованной продукции (в случае поставки оборудования, технологий или материалов, подлежащих такой аттестации).</w:t>
      </w:r>
    </w:p>
    <w:p w:rsidR="00020EB5" w:rsidRDefault="00020EB5">
      <w:pPr>
        <w:widowControl/>
        <w:tabs>
          <w:tab w:val="left" w:pos="851"/>
        </w:tabs>
        <w:jc w:val="both"/>
        <w:rPr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851"/>
        </w:tabs>
        <w:ind w:left="567" w:hanging="567"/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sz w:val="24"/>
          <w:szCs w:val="24"/>
        </w:rPr>
        <w:t>Контроль качества и приемка работ: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Руководители работ участвующие в строительстве, совместно с представителями филиала ПАО «Россети Центр и Приволжье»-«Калугаэнерго»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Представители проектной организации  в праве осуществлять авторский надзор за соответствием выполняемых работ проектной документации. 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Подрядчик выполняет функции строительного контроля с выполнением контрольных мероприятий в соответствии действующим законодательством и НТД.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Приемку строительно-монтажных работ осуществляет Заказчик в соответствии с действующими СП (СНиП). Подрядчик обязан гарантировать соответствие выполненной работы требованиями СП (СНиП).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сроки установленные приемочной комиссией.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Фактические значения показателей Энергетического паспорта здания, разработанного в разделе ПСД, в соответствии с требованиями "</w:t>
      </w:r>
      <w:hyperlink r:id="rId30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>
          <w:rPr>
            <w:rStyle w:val="aff"/>
            <w:color w:val="0000AA"/>
            <w:sz w:val="24"/>
            <w:szCs w:val="24"/>
          </w:rPr>
          <w:t>СП 50.13330.2012</w:t>
        </w:r>
      </w:hyperlink>
      <w:r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1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>
          <w:rPr>
            <w:rStyle w:val="aff"/>
            <w:color w:val="0000AA"/>
            <w:sz w:val="24"/>
            <w:szCs w:val="24"/>
          </w:rPr>
          <w:t>СП 50.13330.2012</w:t>
        </w:r>
      </w:hyperlink>
      <w:r>
        <w:rPr>
          <w:sz w:val="24"/>
          <w:szCs w:val="24"/>
        </w:rPr>
        <w:t xml:space="preserve">" (утв. Приказом Минрегиона России </w:t>
      </w:r>
      <w:hyperlink r:id="rId32" w:tooltip="&quot;Об утверждении свода правил &quot;СНиП 23-02-2003 &quot;Тепловая защита зданий&quot;&#10;Приказ Минрегиона России от 30.06.2012 N 265&#10;Статус: Действующий документ (действ. c 01.07.2013)" w:history="1">
        <w:r>
          <w:rPr>
            <w:rStyle w:val="aff"/>
            <w:color w:val="0000AA"/>
            <w:sz w:val="24"/>
            <w:szCs w:val="24"/>
          </w:rPr>
          <w:t>от 30.06.2012 N 265</w:t>
        </w:r>
      </w:hyperlink>
      <w:r>
        <w:rPr>
          <w:sz w:val="24"/>
          <w:szCs w:val="24"/>
        </w:rPr>
        <w:t>), Приложение Д, должны быть подтверждены натурными испытаниями, в том числе с подтверждением заявленного класса энергосбережения.</w:t>
      </w:r>
    </w:p>
    <w:p w:rsidR="00020EB5" w:rsidRDefault="00020EB5">
      <w:pPr>
        <w:pStyle w:val="afd"/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020EB5" w:rsidRDefault="00FF5EDF">
      <w:pPr>
        <w:pStyle w:val="af8"/>
        <w:widowControl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line="276" w:lineRule="auto"/>
        <w:jc w:val="both"/>
        <w:rPr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Основные требования к выполнению работ.</w:t>
      </w:r>
    </w:p>
    <w:p w:rsidR="00020EB5" w:rsidRDefault="00FF5EDF" w:rsidP="00597441">
      <w:pPr>
        <w:widowControl/>
        <w:numPr>
          <w:ilvl w:val="1"/>
          <w:numId w:val="8"/>
        </w:numPr>
        <w:tabs>
          <w:tab w:val="left" w:pos="1134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eastAsia="ar-SA"/>
        </w:rPr>
        <w:t xml:space="preserve">Строительство объекта выполняется в полном соответствии с проектом </w:t>
      </w:r>
      <w:r w:rsidR="00A85B79" w:rsidRPr="00A85B79">
        <w:rPr>
          <w:sz w:val="24"/>
          <w:szCs w:val="24"/>
        </w:rPr>
        <w:t>402006147-22/06/2020-24-КР</w:t>
      </w:r>
      <w:r w:rsidR="00296884">
        <w:rPr>
          <w:sz w:val="24"/>
          <w:szCs w:val="24"/>
        </w:rPr>
        <w:t>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  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Подрядчик осуществляет комплектацию работ материалами согласно спецификациям, ГОСТ и ТУ.  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Номенклатура закупаемого оборудования должна соответствовать спецификациям, прилагаемым к проекту.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Изменение номенклатуры поставляемого оборудования и материалов должно быть согласовано с Заказчиком и проектной организацией. 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Вся продукция, указанная в спецификациях рабочей документации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Все применяемые материалы и оборудование должны иметь паспорта и сертификаты, поставщики и заказные спецификации оборудования должны быть согласованы с Заказчиком.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Подрядчик ведет исполнительную документацию на протяжении всего периода производства СМР в соответствии с нормативно-технической документацией (НТД) и передает ее заказчику в полном объеме по завершении очереди строительства (реконструкции) или полного завершения строительства (реконструкции) объекта на электронном и бумажном носителях.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Все работы должны быть выполнены в соответствии с НТД:</w:t>
      </w:r>
    </w:p>
    <w:p w:rsidR="00020EB5" w:rsidRDefault="00FF5EDF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СП (СНиП);</w:t>
      </w:r>
    </w:p>
    <w:p w:rsidR="00020EB5" w:rsidRDefault="00CC182E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hyperlink r:id="rId33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FF5EDF">
          <w:rPr>
            <w:color w:val="E48B00"/>
            <w:sz w:val="24"/>
            <w:szCs w:val="24"/>
            <w:u w:val="single"/>
            <w:lang w:eastAsia="ar-SA"/>
          </w:rPr>
          <w:t>ПУЭ</w:t>
        </w:r>
      </w:hyperlink>
      <w:r w:rsidR="00FF5EDF">
        <w:rPr>
          <w:sz w:val="24"/>
          <w:szCs w:val="24"/>
          <w:lang w:eastAsia="ar-SA"/>
        </w:rPr>
        <w:t>;</w:t>
      </w:r>
    </w:p>
    <w:p w:rsidR="00020EB5" w:rsidRDefault="00FF5EDF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руководящими документами;</w:t>
      </w:r>
    </w:p>
    <w:p w:rsidR="00020EB5" w:rsidRDefault="00FF5EDF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отраслевыми стандартами и др. документами.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Выбор Субподрядчиков согласовывается с Заказчиком. Подрядчик несет полную ответственность за работу субподрядчика.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Подрядчик самостоятельно оформляет разрешение на производство земляных работ по строительству объекта и несет полную ответственность при нарушении производства работ.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Все необходимые согласования с шефмонтажными и со сторонними организациями, возникающие в процессе строительства Подрядчик выполняет самостоятельно.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lastRenderedPageBreak/>
        <w:t>Все изменения проектных решений должны быть согласованы с филиалом                      ПАО «Россети Центр и Приволжье»-«Калугаэнерго» (в т.ч. УКС) и проектной организацией (в рамках авторского надзора за реализацией проекта).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020EB5" w:rsidRDefault="00020EB5">
      <w:pPr>
        <w:widowControl/>
        <w:shd w:val="clear" w:color="auto" w:fill="FFFFFF"/>
        <w:tabs>
          <w:tab w:val="left" w:pos="540"/>
          <w:tab w:val="left" w:pos="851"/>
        </w:tabs>
        <w:jc w:val="both"/>
        <w:rPr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8"/>
        </w:numPr>
        <w:shd w:val="clear" w:color="auto" w:fill="FFFFFF"/>
        <w:tabs>
          <w:tab w:val="left" w:pos="851"/>
        </w:tabs>
        <w:jc w:val="both"/>
        <w:rPr>
          <w:iCs/>
          <w:color w:val="000000"/>
          <w:spacing w:val="-6"/>
          <w:sz w:val="24"/>
          <w:szCs w:val="24"/>
        </w:rPr>
      </w:pPr>
      <w:r>
        <w:rPr>
          <w:rFonts w:eastAsia="Batang"/>
          <w:b/>
          <w:sz w:val="24"/>
          <w:szCs w:val="24"/>
        </w:rPr>
        <w:t>Особые условия</w:t>
      </w:r>
      <w:r>
        <w:rPr>
          <w:rFonts w:eastAsia="Batang"/>
          <w:sz w:val="24"/>
          <w:szCs w:val="24"/>
        </w:rPr>
        <w:t>: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Перед выполнением работ подрядная организация письменно извещает Филиал «Калугаэнерго» о направлении персонала для выполнения работ по каждому договору подряда с указанием цели, срок выполнения работ, вида выполняемых работ, перечня объектов на строительство/реконструкцию которых направляется персонал, списка направляемого персонала, в том числе субподрядных организаций, с указанием ФИО, наименования должности, предоставляемых прав, групп по электробезопасности, паспортных данных, вне зависимости от вида организации работ, согласно Правилам по охране труда при эксплуатации электроустановок. Данные по персоналу предоставляются в полном объеме вне зависимости от схемы оформления трудовых отношений, включая совместительство и трудовые договоры с физическими лицами.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После выполнения строительно-монтажных работ, вместе с актами выполненных работ формы КС-2, КС-3 по каждому договору подряда предоставить копию листа(ов) Журнала вводного инструктажа, копию листа(ов) Журнала первичного инструктажа.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 окончании работ сдать демонтированный материал и оборудование по акту в КГЭС. Акт приложить в отчетную документацию.  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Все согласования, разрешения, необходимые для производства работ получает подрядчик. 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Привлечение автотранспортной техники, необходимой для выполнения работ, производит Подрядчик.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После завершения работ Подрядчик обеспечивает получение разрешения на допуск в эксплуатацию от  Ростехнадзора. 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Отчетная исполнительная документация сдается куратору УКС по акту приемки-передачи.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Устанавливать диспетчерские знаки и информационные таблички в соответствии с приказом ПАО «Россети Центр и Приволжья» филиал «Калугаэнерго» «О внесении изменений и дополнений в «Альбом фирменного стиля ПАО «Россети Центр и Приволжья» филиал «Калугаэнерго».  </w:t>
      </w:r>
    </w:p>
    <w:p w:rsidR="00020EB5" w:rsidRDefault="00FF5EDF">
      <w:pPr>
        <w:numPr>
          <w:ilvl w:val="1"/>
          <w:numId w:val="8"/>
        </w:numPr>
        <w:shd w:val="clear" w:color="auto" w:fill="FFFFFF"/>
        <w:spacing w:line="276" w:lineRule="auto"/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Подрядчик после окончания строительно-монтажных и пусконаладочных работ представляет следующую документацию: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Исполнительную документацию и журнал производства работ форма КС-6;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Сертификаты и технические паспорта, удостоверяющие качество материалов, изделий, оборудования, кабельной продукции применённых при производстве монтажных работ;</w:t>
      </w:r>
    </w:p>
    <w:p w:rsidR="00020EB5" w:rsidRDefault="00FF5EDF">
      <w:pPr>
        <w:pStyle w:val="af8"/>
        <w:shd w:val="clear" w:color="auto" w:fill="FFFFFF"/>
        <w:tabs>
          <w:tab w:val="left" w:pos="540"/>
          <w:tab w:val="left" w:pos="851"/>
        </w:tabs>
        <w:spacing w:line="276" w:lineRule="auto"/>
        <w:ind w:left="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Комплект технической документации, инструкции по монтажу и эксплуатации на русском языке. При корректировке и изменении конструкции или комплектации поставляемого оборудования, кабельной продукции, материалов и конструкций все изменения должны быть отражены в технической документации;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Акты освидетельствования скрытых работ;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Протоколы испытаний;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Протоколы по пусконаладочным работам в объёме, предусмотренном проектом;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Акты на пересечения с инженерными сооружениями;</w:t>
      </w:r>
    </w:p>
    <w:p w:rsidR="00020EB5" w:rsidRDefault="00FF5EDF">
      <w:pPr>
        <w:pStyle w:val="af8"/>
        <w:shd w:val="clear" w:color="auto" w:fill="FFFFFF"/>
        <w:tabs>
          <w:tab w:val="left" w:pos="540"/>
          <w:tab w:val="left" w:pos="851"/>
        </w:tabs>
        <w:spacing w:line="276" w:lineRule="auto"/>
        <w:ind w:left="0"/>
        <w:jc w:val="both"/>
        <w:rPr>
          <w:iCs/>
          <w:color w:val="000000"/>
          <w:spacing w:val="-6"/>
          <w:sz w:val="24"/>
          <w:szCs w:val="24"/>
        </w:rPr>
      </w:pPr>
      <w:r>
        <w:rPr>
          <w:iCs/>
          <w:color w:val="000000"/>
          <w:spacing w:val="-6"/>
          <w:sz w:val="24"/>
          <w:szCs w:val="24"/>
        </w:rPr>
        <w:lastRenderedPageBreak/>
        <w:t>- Землеустроительную документацию для внесения сведений о границах охранной зоны объекта электросетевого хозяйства в документы государственного кадастрового учета недвижимого имущества (карта (план)), выполненную на основании топографической съемки, в масштабе 1:2000 (на бумажном носителе 1 экз. и в электронном виде на CD-диске в xml-файле);</w:t>
      </w:r>
    </w:p>
    <w:p w:rsidR="00020EB5" w:rsidRDefault="00FF5EDF">
      <w:pPr>
        <w:pStyle w:val="af8"/>
        <w:shd w:val="clear" w:color="auto" w:fill="FFFFFF"/>
        <w:tabs>
          <w:tab w:val="left" w:pos="540"/>
          <w:tab w:val="left" w:pos="851"/>
        </w:tabs>
        <w:spacing w:line="276" w:lineRule="auto"/>
        <w:ind w:left="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Другие, не перечисленные выше документы в соответствии с требованиями ПТЭ, СНиП, ПУЭ и иными НТД.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 xml:space="preserve">- Комплект исполнительной документации предоставляется в электронном виде в УКС. Формат 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>.</w:t>
      </w:r>
      <w:r>
        <w:rPr>
          <w:i/>
          <w:iCs/>
          <w:color w:val="000000"/>
          <w:spacing w:val="-6"/>
          <w:sz w:val="24"/>
          <w:szCs w:val="24"/>
        </w:rPr>
        <w:t xml:space="preserve"> 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 xml:space="preserve">-Произвести фотофиксацию выполненных работ. Предоставить фотографии объекта с установленными диспетчерскими табличками куратору УКС филиала совместно с исполнительной документацией. </w:t>
      </w:r>
    </w:p>
    <w:p w:rsidR="00020EB5" w:rsidRDefault="00020EB5">
      <w:pPr>
        <w:shd w:val="clear" w:color="auto" w:fill="FFFFFF"/>
        <w:tabs>
          <w:tab w:val="left" w:pos="540"/>
          <w:tab w:val="left" w:pos="851"/>
        </w:tabs>
        <w:jc w:val="both"/>
        <w:rPr>
          <w:bCs/>
          <w:i/>
          <w:color w:val="000000"/>
          <w:spacing w:val="-6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8"/>
        </w:numPr>
        <w:shd w:val="clear" w:color="auto" w:fill="FFFFFF"/>
        <w:tabs>
          <w:tab w:val="left" w:pos="851"/>
        </w:tabs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sz w:val="24"/>
          <w:szCs w:val="24"/>
        </w:rPr>
        <w:t>Гарантии исполнителя работ:</w:t>
      </w:r>
    </w:p>
    <w:p w:rsidR="00020EB5" w:rsidRDefault="00CC182E" w:rsidP="00CC182E">
      <w:pPr>
        <w:spacing w:line="276" w:lineRule="auto"/>
        <w:jc w:val="both"/>
        <w:rPr>
          <w:sz w:val="24"/>
          <w:szCs w:val="24"/>
        </w:rPr>
      </w:pPr>
      <w:r w:rsidRPr="00CC182E">
        <w:rPr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</w:t>
      </w:r>
      <w:bookmarkStart w:id="0" w:name="_GoBack"/>
      <w:bookmarkEnd w:id="0"/>
      <w:r w:rsidR="00FF5EDF">
        <w:rPr>
          <w:sz w:val="24"/>
          <w:szCs w:val="24"/>
        </w:rPr>
        <w:t>.</w:t>
      </w:r>
    </w:p>
    <w:p w:rsidR="00020EB5" w:rsidRDefault="00FF5EDF">
      <w:pPr>
        <w:pStyle w:val="af8"/>
        <w:numPr>
          <w:ilvl w:val="1"/>
          <w:numId w:val="8"/>
        </w:numPr>
        <w:shd w:val="clear" w:color="auto" w:fill="FFFFFF"/>
        <w:tabs>
          <w:tab w:val="left" w:pos="851"/>
          <w:tab w:val="left" w:pos="900"/>
        </w:tabs>
        <w:spacing w:line="276" w:lineRule="auto"/>
        <w:ind w:left="709" w:hanging="709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Исполнитель должен обеспечить: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Соответствие выполненных работ и конструктивных элементов проекту, требованиям нормативно-технических документов технологических карт;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Соблюдение сроков сдачи Заказчику законченных этапов в целом;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Устранение за свой счёт дефектов по вине Подрядчика, выявленных в процессе эксплуатации в течение гарантийного срока.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-Счета-фактуры, подтверждающих стоимость материалов и их количество;</w:t>
      </w:r>
    </w:p>
    <w:p w:rsidR="00020EB5" w:rsidRDefault="00020EB5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8"/>
        </w:numPr>
        <w:shd w:val="clear" w:color="auto" w:fill="FFFFFF"/>
        <w:tabs>
          <w:tab w:val="left" w:pos="851"/>
        </w:tabs>
        <w:spacing w:line="276" w:lineRule="auto"/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sz w:val="24"/>
          <w:szCs w:val="24"/>
        </w:rPr>
        <w:t>Сроки выполнения работ:</w:t>
      </w:r>
    </w:p>
    <w:p w:rsidR="00020EB5" w:rsidRDefault="00FF5EDF">
      <w:pPr>
        <w:tabs>
          <w:tab w:val="left" w:pos="540"/>
          <w:tab w:val="left" w:pos="851"/>
          <w:tab w:val="left" w:pos="7088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Начало строительно-монтажных работ – с момента заключения договора</w:t>
      </w:r>
      <w:r>
        <w:rPr>
          <w:sz w:val="24"/>
          <w:szCs w:val="24"/>
        </w:rPr>
        <w:tab/>
      </w:r>
    </w:p>
    <w:p w:rsidR="00020EB5" w:rsidRDefault="00FF5EDF">
      <w:pPr>
        <w:tabs>
          <w:tab w:val="left" w:pos="540"/>
          <w:tab w:val="left" w:pos="851"/>
          <w:tab w:val="left" w:pos="7088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Окончание строительно-монтажных работ – 30 </w:t>
      </w:r>
      <w:r w:rsidR="008D3D14">
        <w:rPr>
          <w:sz w:val="24"/>
          <w:szCs w:val="24"/>
        </w:rPr>
        <w:t>октября</w:t>
      </w:r>
      <w:r>
        <w:rPr>
          <w:sz w:val="24"/>
          <w:szCs w:val="24"/>
        </w:rPr>
        <w:t xml:space="preserve"> 202</w:t>
      </w:r>
      <w:r w:rsidR="00597441">
        <w:rPr>
          <w:sz w:val="24"/>
          <w:szCs w:val="24"/>
        </w:rPr>
        <w:t>6</w:t>
      </w:r>
      <w:r>
        <w:rPr>
          <w:sz w:val="24"/>
          <w:szCs w:val="24"/>
        </w:rPr>
        <w:t xml:space="preserve"> года</w:t>
      </w:r>
    </w:p>
    <w:p w:rsidR="00020EB5" w:rsidRDefault="00FF5EDF">
      <w:pPr>
        <w:tabs>
          <w:tab w:val="left" w:pos="540"/>
          <w:tab w:val="left" w:pos="851"/>
          <w:tab w:val="left" w:pos="7088"/>
        </w:tabs>
        <w:rPr>
          <w:b/>
        </w:rPr>
      </w:pPr>
      <w:r>
        <w:rPr>
          <w:b/>
          <w:sz w:val="24"/>
          <w:szCs w:val="24"/>
        </w:rPr>
        <w:t>11   Меры по предоставлению национального режима.</w:t>
      </w:r>
    </w:p>
    <w:p w:rsidR="00020EB5" w:rsidRDefault="00FF5EDF">
      <w:pPr>
        <w:pStyle w:val="aff1"/>
        <w:spacing w:before="0" w:beforeAutospacing="0" w:after="0" w:afterAutospacing="0"/>
        <w:jc w:val="both"/>
      </w:pPr>
      <w: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jc w:val="center"/>
        <w:tblCellSpacing w:w="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41"/>
        <w:gridCol w:w="3458"/>
        <w:gridCol w:w="805"/>
        <w:gridCol w:w="810"/>
        <w:gridCol w:w="1312"/>
        <w:gridCol w:w="2297"/>
      </w:tblGrid>
      <w:tr w:rsidR="00020EB5">
        <w:trPr>
          <w:trHeight w:val="599"/>
          <w:tblCellSpacing w:w="0" w:type="dxa"/>
          <w:jc w:val="center"/>
        </w:trPr>
        <w:tc>
          <w:tcPr>
            <w:tcW w:w="5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020EB5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Style w:val="6540"/>
              <w:spacing w:before="0" w:beforeAutospacing="0" w:after="0" w:afterAutospacing="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Предоставление национального режима в соответствии с ПП 1875 от 23.12.2024 г.</w:t>
            </w:r>
          </w:p>
        </w:tc>
      </w:tr>
      <w:tr w:rsidR="00020EB5">
        <w:trPr>
          <w:trHeight w:val="1034"/>
          <w:tblCellSpacing w:w="0" w:type="dxa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№п.п.</w:t>
            </w:r>
          </w:p>
        </w:tc>
        <w:tc>
          <w:tcPr>
            <w:tcW w:w="345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Наименование. По </w:t>
            </w:r>
            <w:r>
              <w:rPr>
                <w:lang w:eastAsia="en-US"/>
              </w:rPr>
              <w:t>результатам исполнения договора будут отражены в учёте предприятия следующие товары</w:t>
            </w:r>
          </w:p>
        </w:tc>
        <w:tc>
          <w:tcPr>
            <w:tcW w:w="8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ЕИ</w:t>
            </w:r>
          </w:p>
        </w:tc>
        <w:tc>
          <w:tcPr>
            <w:tcW w:w="8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Кол-во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ОКПД2</w:t>
            </w:r>
          </w:p>
        </w:tc>
        <w:tc>
          <w:tcPr>
            <w:tcW w:w="229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Мера применения национального режима (запрет, ограничение, преимущество</w:t>
            </w:r>
          </w:p>
        </w:tc>
      </w:tr>
      <w:tr w:rsidR="00020EB5" w:rsidTr="00FF5EDF">
        <w:trPr>
          <w:trHeight w:val="380"/>
          <w:tblCellSpacing w:w="0" w:type="dxa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345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  <w:tab w:val="left" w:pos="1134"/>
                <w:tab w:val="left" w:pos="1695"/>
              </w:tabs>
              <w:spacing w:line="64" w:lineRule="atLeast"/>
              <w:jc w:val="both"/>
            </w:pPr>
            <w:r>
              <w:rPr>
                <w:color w:val="000000"/>
              </w:rPr>
              <w:t> Ограждение</w:t>
            </w:r>
          </w:p>
        </w:tc>
        <w:tc>
          <w:tcPr>
            <w:tcW w:w="8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объект</w:t>
            </w:r>
          </w:p>
        </w:tc>
        <w:tc>
          <w:tcPr>
            <w:tcW w:w="8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43.29.12.110</w:t>
            </w:r>
          </w:p>
        </w:tc>
        <w:tc>
          <w:tcPr>
            <w:tcW w:w="229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Не применяется</w:t>
            </w:r>
          </w:p>
        </w:tc>
      </w:tr>
      <w:tr w:rsidR="00020EB5">
        <w:trPr>
          <w:trHeight w:val="615"/>
          <w:tblCellSpacing w:w="0" w:type="dxa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345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  <w:tab w:val="left" w:pos="1134"/>
                <w:tab w:val="left" w:pos="1695"/>
              </w:tabs>
              <w:spacing w:line="64" w:lineRule="atLeast"/>
              <w:jc w:val="both"/>
            </w:pPr>
            <w:r>
              <w:rPr>
                <w:color w:val="000000"/>
              </w:rPr>
              <w:t>Система охранной и пожарной сигнализации</w:t>
            </w:r>
          </w:p>
        </w:tc>
        <w:tc>
          <w:tcPr>
            <w:tcW w:w="8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объект</w:t>
            </w:r>
          </w:p>
        </w:tc>
        <w:tc>
          <w:tcPr>
            <w:tcW w:w="8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43.21.10.140</w:t>
            </w:r>
          </w:p>
        </w:tc>
        <w:tc>
          <w:tcPr>
            <w:tcW w:w="229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Не применяется</w:t>
            </w:r>
          </w:p>
        </w:tc>
      </w:tr>
    </w:tbl>
    <w:p w:rsidR="00020EB5" w:rsidRDefault="00020EB5">
      <w:pPr>
        <w:pStyle w:val="af9"/>
        <w:rPr>
          <w:rFonts w:ascii="Times New Roman" w:hAnsi="Times New Roman" w:cs="Times New Roman"/>
          <w:sz w:val="24"/>
          <w:szCs w:val="24"/>
        </w:rPr>
      </w:pPr>
    </w:p>
    <w:p w:rsidR="00020EB5" w:rsidRDefault="00020EB5">
      <w:pPr>
        <w:pStyle w:val="af9"/>
        <w:rPr>
          <w:rFonts w:ascii="Times New Roman" w:hAnsi="Times New Roman" w:cs="Times New Roman"/>
          <w:sz w:val="24"/>
          <w:szCs w:val="24"/>
        </w:rPr>
      </w:pPr>
    </w:p>
    <w:p w:rsidR="00FF5EDF" w:rsidRDefault="00FF5EDF">
      <w:pPr>
        <w:pStyle w:val="af9"/>
        <w:rPr>
          <w:rFonts w:ascii="Times New Roman" w:hAnsi="Times New Roman" w:cs="Times New Roman"/>
          <w:sz w:val="24"/>
          <w:szCs w:val="24"/>
        </w:rPr>
      </w:pP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>Заместителя директора по безопасности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5669"/>
        </w:tabs>
        <w:jc w:val="both"/>
      </w:pPr>
      <w:r>
        <w:rPr>
          <w:color w:val="000000"/>
          <w:sz w:val="24"/>
        </w:rPr>
        <w:t>филиала «Калугаэнерго»</w:t>
      </w:r>
      <w:r>
        <w:rPr>
          <w:color w:val="000000"/>
          <w:sz w:val="24"/>
        </w:rPr>
        <w:tab/>
        <w:t>__________</w:t>
      </w:r>
      <w:r>
        <w:rPr>
          <w:color w:val="000000"/>
          <w:sz w:val="24"/>
        </w:rPr>
        <w:tab/>
        <w:t>/С.В. Шевельков /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> </w:t>
      </w:r>
      <w:r>
        <w:rPr>
          <w:color w:val="000000"/>
          <w:sz w:val="16"/>
        </w:rPr>
        <w:t>Исп. Грехов В.А.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  <w:rPr>
          <w:sz w:val="24"/>
          <w:szCs w:val="24"/>
        </w:rPr>
      </w:pPr>
      <w:r>
        <w:rPr>
          <w:color w:val="000000"/>
          <w:sz w:val="16"/>
        </w:rPr>
        <w:t> (тел. 716259)</w:t>
      </w:r>
    </w:p>
    <w:sectPr w:rsidR="00020EB5">
      <w:footerReference w:type="default" r:id="rId34"/>
      <w:pgSz w:w="11906" w:h="16838"/>
      <w:pgMar w:top="567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EB5" w:rsidRDefault="00FF5EDF">
      <w:r>
        <w:separator/>
      </w:r>
    </w:p>
  </w:endnote>
  <w:endnote w:type="continuationSeparator" w:id="0">
    <w:p w:rsidR="00020EB5" w:rsidRDefault="00FF5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2662228"/>
      <w:docPartObj>
        <w:docPartGallery w:val="Page Numbers (Bottom of Page)"/>
        <w:docPartUnique/>
      </w:docPartObj>
    </w:sdtPr>
    <w:sdtEndPr/>
    <w:sdtContent>
      <w:p w:rsidR="00020EB5" w:rsidRDefault="00FF5ED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82E">
          <w:rPr>
            <w:noProof/>
          </w:rPr>
          <w:t>5</w:t>
        </w:r>
        <w:r>
          <w:fldChar w:fldCharType="end"/>
        </w:r>
      </w:p>
    </w:sdtContent>
  </w:sdt>
  <w:p w:rsidR="00020EB5" w:rsidRDefault="00020EB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EB5" w:rsidRDefault="00FF5EDF">
      <w:r>
        <w:separator/>
      </w:r>
    </w:p>
  </w:footnote>
  <w:footnote w:type="continuationSeparator" w:id="0">
    <w:p w:rsidR="00020EB5" w:rsidRDefault="00FF5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56DBF"/>
    <w:multiLevelType w:val="multilevel"/>
    <w:tmpl w:val="688A11E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i/>
      </w:rPr>
    </w:lvl>
  </w:abstractNum>
  <w:abstractNum w:abstractNumId="1" w15:restartNumberingAfterBreak="0">
    <w:nsid w:val="17F251B2"/>
    <w:multiLevelType w:val="hybridMultilevel"/>
    <w:tmpl w:val="DDCEB9DE"/>
    <w:lvl w:ilvl="0" w:tplc="F2600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2C299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72B3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F2E6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041A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40D5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56BB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4279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3839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009EF"/>
    <w:multiLevelType w:val="multilevel"/>
    <w:tmpl w:val="AF8C1FC4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i/>
      </w:rPr>
    </w:lvl>
  </w:abstractNum>
  <w:abstractNum w:abstractNumId="3" w15:restartNumberingAfterBreak="0">
    <w:nsid w:val="1FBE768B"/>
    <w:multiLevelType w:val="multilevel"/>
    <w:tmpl w:val="0284042E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4" w15:restartNumberingAfterBreak="0">
    <w:nsid w:val="23C27FE4"/>
    <w:multiLevelType w:val="hybridMultilevel"/>
    <w:tmpl w:val="4CCCB0C0"/>
    <w:lvl w:ilvl="0" w:tplc="63F89738">
      <w:start w:val="1"/>
      <w:numFmt w:val="decimal"/>
      <w:lvlText w:val="%1."/>
      <w:lvlJc w:val="left"/>
      <w:pPr>
        <w:ind w:left="720" w:hanging="360"/>
      </w:pPr>
    </w:lvl>
    <w:lvl w:ilvl="1" w:tplc="CB54F6F4">
      <w:start w:val="1"/>
      <w:numFmt w:val="lowerLetter"/>
      <w:lvlText w:val="%2."/>
      <w:lvlJc w:val="left"/>
      <w:pPr>
        <w:ind w:left="1440" w:hanging="360"/>
      </w:pPr>
    </w:lvl>
    <w:lvl w:ilvl="2" w:tplc="81506312">
      <w:start w:val="1"/>
      <w:numFmt w:val="lowerRoman"/>
      <w:lvlText w:val="%3."/>
      <w:lvlJc w:val="right"/>
      <w:pPr>
        <w:ind w:left="2160" w:hanging="360"/>
      </w:pPr>
    </w:lvl>
    <w:lvl w:ilvl="3" w:tplc="30908970">
      <w:start w:val="1"/>
      <w:numFmt w:val="decimal"/>
      <w:lvlText w:val="%4."/>
      <w:lvlJc w:val="left"/>
      <w:pPr>
        <w:ind w:left="2880" w:hanging="360"/>
      </w:pPr>
    </w:lvl>
    <w:lvl w:ilvl="4" w:tplc="183AC71E">
      <w:start w:val="1"/>
      <w:numFmt w:val="lowerLetter"/>
      <w:lvlText w:val="%5."/>
      <w:lvlJc w:val="left"/>
      <w:pPr>
        <w:ind w:left="3600" w:hanging="360"/>
      </w:pPr>
    </w:lvl>
    <w:lvl w:ilvl="5" w:tplc="4F282664">
      <w:start w:val="1"/>
      <w:numFmt w:val="lowerRoman"/>
      <w:lvlText w:val="%6."/>
      <w:lvlJc w:val="right"/>
      <w:pPr>
        <w:ind w:left="4320" w:hanging="360"/>
      </w:pPr>
    </w:lvl>
    <w:lvl w:ilvl="6" w:tplc="50540E1C">
      <w:start w:val="1"/>
      <w:numFmt w:val="decimal"/>
      <w:lvlText w:val="%7."/>
      <w:lvlJc w:val="left"/>
      <w:pPr>
        <w:ind w:left="5040" w:hanging="360"/>
      </w:pPr>
    </w:lvl>
    <w:lvl w:ilvl="7" w:tplc="8782F3EC">
      <w:start w:val="1"/>
      <w:numFmt w:val="lowerLetter"/>
      <w:lvlText w:val="%8."/>
      <w:lvlJc w:val="left"/>
      <w:pPr>
        <w:ind w:left="5760" w:hanging="360"/>
      </w:pPr>
    </w:lvl>
    <w:lvl w:ilvl="8" w:tplc="433A57A0">
      <w:start w:val="1"/>
      <w:numFmt w:val="lowerRoman"/>
      <w:lvlText w:val="%9."/>
      <w:lvlJc w:val="right"/>
      <w:pPr>
        <w:ind w:left="6480" w:hanging="360"/>
      </w:pPr>
    </w:lvl>
  </w:abstractNum>
  <w:abstractNum w:abstractNumId="5" w15:restartNumberingAfterBreak="0">
    <w:nsid w:val="2ABD3D38"/>
    <w:multiLevelType w:val="hybridMultilevel"/>
    <w:tmpl w:val="A94C5EFC"/>
    <w:lvl w:ilvl="0" w:tplc="6466F996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7180D9E0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FC201B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801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70328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8C2B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161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FAA1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A424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656AC"/>
    <w:multiLevelType w:val="hybridMultilevel"/>
    <w:tmpl w:val="8C30AA76"/>
    <w:lvl w:ilvl="0" w:tplc="2376B2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C02C0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84C7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38C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1C9C8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AA6212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885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B853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0E32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61D9E"/>
    <w:multiLevelType w:val="hybridMultilevel"/>
    <w:tmpl w:val="F9444DB8"/>
    <w:lvl w:ilvl="0" w:tplc="FF1684FC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3F74B728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189679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F2D8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ECE0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E4D66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A68B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46AC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BE88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B07C29"/>
    <w:multiLevelType w:val="hybridMultilevel"/>
    <w:tmpl w:val="EBEEC71E"/>
    <w:lvl w:ilvl="0" w:tplc="75887670">
      <w:start w:val="4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333046F4">
      <w:start w:val="1"/>
      <w:numFmt w:val="lowerLetter"/>
      <w:lvlText w:val="%2."/>
      <w:lvlJc w:val="left"/>
      <w:pPr>
        <w:ind w:left="1800" w:hanging="360"/>
      </w:pPr>
    </w:lvl>
    <w:lvl w:ilvl="2" w:tplc="887CA75E">
      <w:start w:val="1"/>
      <w:numFmt w:val="lowerRoman"/>
      <w:lvlText w:val="%3."/>
      <w:lvlJc w:val="right"/>
      <w:pPr>
        <w:ind w:left="2520" w:hanging="180"/>
      </w:pPr>
    </w:lvl>
    <w:lvl w:ilvl="3" w:tplc="482883DE">
      <w:start w:val="1"/>
      <w:numFmt w:val="decimal"/>
      <w:lvlText w:val="%4."/>
      <w:lvlJc w:val="left"/>
      <w:pPr>
        <w:ind w:left="3240" w:hanging="360"/>
      </w:pPr>
    </w:lvl>
    <w:lvl w:ilvl="4" w:tplc="640A64E2">
      <w:start w:val="1"/>
      <w:numFmt w:val="lowerLetter"/>
      <w:lvlText w:val="%5."/>
      <w:lvlJc w:val="left"/>
      <w:pPr>
        <w:ind w:left="3960" w:hanging="360"/>
      </w:pPr>
    </w:lvl>
    <w:lvl w:ilvl="5" w:tplc="C0B46722">
      <w:start w:val="1"/>
      <w:numFmt w:val="lowerRoman"/>
      <w:lvlText w:val="%6."/>
      <w:lvlJc w:val="right"/>
      <w:pPr>
        <w:ind w:left="4680" w:hanging="180"/>
      </w:pPr>
    </w:lvl>
    <w:lvl w:ilvl="6" w:tplc="0D920618">
      <w:start w:val="1"/>
      <w:numFmt w:val="decimal"/>
      <w:lvlText w:val="%7."/>
      <w:lvlJc w:val="left"/>
      <w:pPr>
        <w:ind w:left="5400" w:hanging="360"/>
      </w:pPr>
    </w:lvl>
    <w:lvl w:ilvl="7" w:tplc="2B6E74C8">
      <w:start w:val="1"/>
      <w:numFmt w:val="lowerLetter"/>
      <w:lvlText w:val="%8."/>
      <w:lvlJc w:val="left"/>
      <w:pPr>
        <w:ind w:left="6120" w:hanging="360"/>
      </w:pPr>
    </w:lvl>
    <w:lvl w:ilvl="8" w:tplc="B44694D6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0595C"/>
    <w:multiLevelType w:val="multilevel"/>
    <w:tmpl w:val="B312386E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211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0" w15:restartNumberingAfterBreak="0">
    <w:nsid w:val="4CA34FF0"/>
    <w:multiLevelType w:val="hybridMultilevel"/>
    <w:tmpl w:val="FF9824B2"/>
    <w:lvl w:ilvl="0" w:tplc="2F7AA09C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184A3B66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028069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7687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011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2EC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A677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CCBD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92D65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3776AD"/>
    <w:multiLevelType w:val="hybridMultilevel"/>
    <w:tmpl w:val="329839FC"/>
    <w:lvl w:ilvl="0" w:tplc="D898FCD2">
      <w:start w:val="1"/>
      <w:numFmt w:val="decimal"/>
      <w:lvlText w:val="%1."/>
      <w:lvlJc w:val="left"/>
      <w:pPr>
        <w:ind w:left="720" w:hanging="360"/>
      </w:pPr>
    </w:lvl>
    <w:lvl w:ilvl="1" w:tplc="C61227D2">
      <w:start w:val="1"/>
      <w:numFmt w:val="lowerLetter"/>
      <w:lvlText w:val="%2."/>
      <w:lvlJc w:val="left"/>
      <w:pPr>
        <w:ind w:left="1440" w:hanging="360"/>
      </w:pPr>
    </w:lvl>
    <w:lvl w:ilvl="2" w:tplc="FD30AFAE">
      <w:start w:val="1"/>
      <w:numFmt w:val="lowerRoman"/>
      <w:lvlText w:val="%3."/>
      <w:lvlJc w:val="right"/>
      <w:pPr>
        <w:ind w:left="2160" w:hanging="180"/>
      </w:pPr>
    </w:lvl>
    <w:lvl w:ilvl="3" w:tplc="1C86C350">
      <w:start w:val="1"/>
      <w:numFmt w:val="decimal"/>
      <w:lvlText w:val="%4."/>
      <w:lvlJc w:val="left"/>
      <w:pPr>
        <w:ind w:left="2880" w:hanging="360"/>
      </w:pPr>
    </w:lvl>
    <w:lvl w:ilvl="4" w:tplc="784C9DE4">
      <w:start w:val="1"/>
      <w:numFmt w:val="lowerLetter"/>
      <w:lvlText w:val="%5."/>
      <w:lvlJc w:val="left"/>
      <w:pPr>
        <w:ind w:left="3600" w:hanging="360"/>
      </w:pPr>
    </w:lvl>
    <w:lvl w:ilvl="5" w:tplc="BC44EE86">
      <w:start w:val="1"/>
      <w:numFmt w:val="lowerRoman"/>
      <w:lvlText w:val="%6."/>
      <w:lvlJc w:val="right"/>
      <w:pPr>
        <w:ind w:left="4320" w:hanging="180"/>
      </w:pPr>
    </w:lvl>
    <w:lvl w:ilvl="6" w:tplc="0DDC3368">
      <w:start w:val="1"/>
      <w:numFmt w:val="decimal"/>
      <w:lvlText w:val="%7."/>
      <w:lvlJc w:val="left"/>
      <w:pPr>
        <w:ind w:left="5040" w:hanging="360"/>
      </w:pPr>
    </w:lvl>
    <w:lvl w:ilvl="7" w:tplc="9DAEA88A">
      <w:start w:val="1"/>
      <w:numFmt w:val="lowerLetter"/>
      <w:lvlText w:val="%8."/>
      <w:lvlJc w:val="left"/>
      <w:pPr>
        <w:ind w:left="5760" w:hanging="360"/>
      </w:pPr>
    </w:lvl>
    <w:lvl w:ilvl="8" w:tplc="2EE67AE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A5971"/>
    <w:multiLevelType w:val="multilevel"/>
    <w:tmpl w:val="345639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3" w15:restartNumberingAfterBreak="0">
    <w:nsid w:val="75AA5EE9"/>
    <w:multiLevelType w:val="multilevel"/>
    <w:tmpl w:val="832EE35C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82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76271992"/>
    <w:multiLevelType w:val="multilevel"/>
    <w:tmpl w:val="CF8A7510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82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78095454"/>
    <w:multiLevelType w:val="multilevel"/>
    <w:tmpl w:val="442CD0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2"/>
  </w:num>
  <w:num w:numId="5">
    <w:abstractNumId w:val="0"/>
  </w:num>
  <w:num w:numId="6">
    <w:abstractNumId w:val="15"/>
  </w:num>
  <w:num w:numId="7">
    <w:abstractNumId w:val="12"/>
  </w:num>
  <w:num w:numId="8">
    <w:abstractNumId w:val="9"/>
  </w:num>
  <w:num w:numId="9">
    <w:abstractNumId w:val="6"/>
  </w:num>
  <w:num w:numId="10">
    <w:abstractNumId w:val="10"/>
  </w:num>
  <w:num w:numId="11">
    <w:abstractNumId w:val="8"/>
  </w:num>
  <w:num w:numId="12">
    <w:abstractNumId w:val="11"/>
  </w:num>
  <w:num w:numId="13">
    <w:abstractNumId w:val="3"/>
  </w:num>
  <w:num w:numId="14">
    <w:abstractNumId w:val="4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EB5"/>
    <w:rsid w:val="00020EB5"/>
    <w:rsid w:val="00296884"/>
    <w:rsid w:val="002D027A"/>
    <w:rsid w:val="00354984"/>
    <w:rsid w:val="0041778B"/>
    <w:rsid w:val="00597441"/>
    <w:rsid w:val="005B7E60"/>
    <w:rsid w:val="005D22AE"/>
    <w:rsid w:val="00646366"/>
    <w:rsid w:val="006B4275"/>
    <w:rsid w:val="008D3D14"/>
    <w:rsid w:val="00A85B79"/>
    <w:rsid w:val="00CB2382"/>
    <w:rsid w:val="00CC182E"/>
    <w:rsid w:val="00F13DAF"/>
    <w:rsid w:val="00F82615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05D872-C802-40A3-9DFB-39B4F3FB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List Paragraph"/>
    <w:basedOn w:val="a"/>
    <w:uiPriority w:val="34"/>
    <w:qFormat/>
    <w:pPr>
      <w:ind w:left="708"/>
    </w:pPr>
  </w:style>
  <w:style w:type="paragraph" w:styleId="af9">
    <w:name w:val="Plain Text"/>
    <w:basedOn w:val="a"/>
    <w:link w:val="afa"/>
    <w:uiPriority w:val="99"/>
    <w:semiHidden/>
    <w:unhideWhenUsed/>
    <w:pPr>
      <w:widowControl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a">
    <w:name w:val="Текст Знак"/>
    <w:basedOn w:val="a0"/>
    <w:link w:val="af9"/>
    <w:uiPriority w:val="99"/>
    <w:semiHidden/>
    <w:rPr>
      <w:rFonts w:ascii="Calibri" w:hAnsi="Calibri"/>
      <w:szCs w:val="21"/>
    </w:r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d">
    <w:name w:val="Body Text Indent"/>
    <w:basedOn w:val="a"/>
    <w:link w:val="afe"/>
    <w:pPr>
      <w:widowControl/>
      <w:ind w:left="720" w:hanging="720"/>
      <w:jc w:val="center"/>
    </w:pPr>
    <w:rPr>
      <w:sz w:val="28"/>
      <w:lang w:eastAsia="ar-SA"/>
    </w:rPr>
  </w:style>
  <w:style w:type="character" w:customStyle="1" w:styleId="afe">
    <w:name w:val="Основной текст с отступом Знак"/>
    <w:basedOn w:val="a0"/>
    <w:link w:val="af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ff">
    <w:name w:val="Hyperlink"/>
    <w:uiPriority w:val="99"/>
    <w:unhideWhenUsed/>
    <w:rPr>
      <w:color w:val="0563C1"/>
      <w:u w:val="single"/>
    </w:rPr>
  </w:style>
  <w:style w:type="paragraph" w:customStyle="1" w:styleId="aff0">
    <w:name w:val="Подподпункт"/>
    <w:basedOn w:val="a"/>
    <w:pPr>
      <w:widowControl/>
      <w:tabs>
        <w:tab w:val="num" w:pos="1701"/>
      </w:tabs>
      <w:spacing w:line="360" w:lineRule="auto"/>
      <w:ind w:left="1701" w:hanging="567"/>
      <w:jc w:val="both"/>
    </w:pPr>
    <w:rPr>
      <w:sz w:val="28"/>
    </w:rPr>
  </w:style>
  <w:style w:type="paragraph" w:styleId="aff1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6540">
    <w:name w:val="6540"/>
    <w:basedOn w:val="a"/>
    <w:uiPriority w:val="99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kodeks://link/d?nd=1200108858" TargetMode="External"/><Relationship Id="rId18" Type="http://schemas.openxmlformats.org/officeDocument/2006/relationships/hyperlink" Target="kodeks://link/d?nd=901829466" TargetMode="External"/><Relationship Id="rId26" Type="http://schemas.openxmlformats.org/officeDocument/2006/relationships/hyperlink" Target="kodeks://link/d?nd=1200003114" TargetMode="External"/><Relationship Id="rId3" Type="http://schemas.openxmlformats.org/officeDocument/2006/relationships/styles" Target="styles.xml"/><Relationship Id="rId21" Type="http://schemas.openxmlformats.org/officeDocument/2006/relationships/hyperlink" Target="kodeks://link/d?nd=555603336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kodeks://link/d?nd=542616931" TargetMode="External"/><Relationship Id="rId17" Type="http://schemas.openxmlformats.org/officeDocument/2006/relationships/hyperlink" Target="kodeks://link/d?nd=901794520" TargetMode="External"/><Relationship Id="rId25" Type="http://schemas.openxmlformats.org/officeDocument/2006/relationships/hyperlink" Target="kodeks://link/d?nd=1200060588" TargetMode="External"/><Relationship Id="rId33" Type="http://schemas.openxmlformats.org/officeDocument/2006/relationships/hyperlink" Target="kodeks://link/d?nd=1200003114" TargetMode="External"/><Relationship Id="rId2" Type="http://schemas.openxmlformats.org/officeDocument/2006/relationships/numbering" Target="numbering.xml"/><Relationship Id="rId16" Type="http://schemas.openxmlformats.org/officeDocument/2006/relationships/hyperlink" Target="kodeks://link/d?nd=564542209" TargetMode="External"/><Relationship Id="rId20" Type="http://schemas.openxmlformats.org/officeDocument/2006/relationships/hyperlink" Target="kodeks://link/d?nd=555603336" TargetMode="External"/><Relationship Id="rId29" Type="http://schemas.openxmlformats.org/officeDocument/2006/relationships/hyperlink" Target="kodeks://link/d?nd=120008960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556499040" TargetMode="External"/><Relationship Id="rId24" Type="http://schemas.openxmlformats.org/officeDocument/2006/relationships/hyperlink" Target="kodeks://link/d?nd=1301713019" TargetMode="External"/><Relationship Id="rId32" Type="http://schemas.openxmlformats.org/officeDocument/2006/relationships/hyperlink" Target="kodeks://link/d?nd=4990751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kodeks://link/d?nd=564542209" TargetMode="External"/><Relationship Id="rId23" Type="http://schemas.openxmlformats.org/officeDocument/2006/relationships/hyperlink" Target="kodeks://link/d?nd=456050591" TargetMode="External"/><Relationship Id="rId28" Type="http://schemas.openxmlformats.org/officeDocument/2006/relationships/hyperlink" Target="kodeks://link/d?nd=1200095525" TargetMode="External"/><Relationship Id="rId36" Type="http://schemas.openxmlformats.org/officeDocument/2006/relationships/theme" Target="theme/theme1.xml"/><Relationship Id="rId10" Type="http://schemas.openxmlformats.org/officeDocument/2006/relationships/hyperlink" Target="kodeks://link/d?nd=436752114" TargetMode="External"/><Relationship Id="rId19" Type="http://schemas.openxmlformats.org/officeDocument/2006/relationships/hyperlink" Target="kodeks://link/d?nd=9054709" TargetMode="External"/><Relationship Id="rId31" Type="http://schemas.openxmlformats.org/officeDocument/2006/relationships/hyperlink" Target="kodeks://link/d?nd=1200095525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901919338" TargetMode="External"/><Relationship Id="rId14" Type="http://schemas.openxmlformats.org/officeDocument/2006/relationships/hyperlink" Target="kodeks://link/d?nd=902222619" TargetMode="External"/><Relationship Id="rId22" Type="http://schemas.openxmlformats.org/officeDocument/2006/relationships/hyperlink" Target="kodeks://link/d?nd=456050591" TargetMode="External"/><Relationship Id="rId27" Type="http://schemas.openxmlformats.org/officeDocument/2006/relationships/hyperlink" Target="kodeks://link/d?nd=1200095525" TargetMode="External"/><Relationship Id="rId30" Type="http://schemas.openxmlformats.org/officeDocument/2006/relationships/hyperlink" Target="kodeks://link/d?nd=1200095525" TargetMode="External"/><Relationship Id="rId35" Type="http://schemas.openxmlformats.org/officeDocument/2006/relationships/fontTable" Target="fontTable.xml"/><Relationship Id="rId8" Type="http://schemas.openxmlformats.org/officeDocument/2006/relationships/hyperlink" Target="kodeks://link/d?nd=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D33EC-DA64-4057-A028-8D36B6ED0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3659</Words>
  <Characters>20862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Бочков Артем Владимирович</dc:creator>
  <cp:lastModifiedBy>Петушкова Ольга Викторовна</cp:lastModifiedBy>
  <cp:revision>6</cp:revision>
  <cp:lastPrinted>2026-02-24T11:47:00Z</cp:lastPrinted>
  <dcterms:created xsi:type="dcterms:W3CDTF">2026-02-24T11:42:00Z</dcterms:created>
  <dcterms:modified xsi:type="dcterms:W3CDTF">2026-07-01T09:50:00Z</dcterms:modified>
</cp:coreProperties>
</file>